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7F8" w:rsidRPr="005B6E26" w:rsidRDefault="00475312" w:rsidP="006A17F8">
      <w:pPr>
        <w:tabs>
          <w:tab w:val="left" w:pos="4200"/>
        </w:tabs>
        <w:suppressAutoHyphens w:val="0"/>
        <w:spacing w:after="0" w:line="240" w:lineRule="auto"/>
        <w:ind w:left="7080"/>
        <w:rPr>
          <w:rFonts w:ascii="Times New Roman" w:eastAsia="Times New Roman" w:hAnsi="Times New Roman" w:cs="Times New Roman"/>
          <w:b/>
          <w:bCs/>
          <w:i/>
          <w:iCs/>
          <w:sz w:val="24"/>
          <w:szCs w:val="24"/>
          <w:lang w:val="uk-UA" w:eastAsia="en-US"/>
        </w:rPr>
      </w:pPr>
      <w:r w:rsidRPr="005B6E26">
        <w:rPr>
          <w:rFonts w:ascii="Times New Roman" w:eastAsia="Times New Roman" w:hAnsi="Times New Roman" w:cs="Times New Roman"/>
          <w:b/>
          <w:bCs/>
          <w:i/>
          <w:iCs/>
          <w:sz w:val="24"/>
          <w:szCs w:val="24"/>
          <w:lang w:val="uk-UA" w:eastAsia="en-US"/>
        </w:rPr>
        <w:t xml:space="preserve">Додаток </w:t>
      </w:r>
      <w:r w:rsidR="001B0CB2">
        <w:rPr>
          <w:rFonts w:ascii="Times New Roman" w:eastAsia="Times New Roman" w:hAnsi="Times New Roman" w:cs="Times New Roman"/>
          <w:b/>
          <w:bCs/>
          <w:i/>
          <w:iCs/>
          <w:sz w:val="24"/>
          <w:szCs w:val="24"/>
          <w:lang w:val="uk-UA" w:eastAsia="en-US"/>
        </w:rPr>
        <w:t>1</w:t>
      </w:r>
      <w:r w:rsidR="00C11D4A">
        <w:rPr>
          <w:rFonts w:ascii="Times New Roman" w:eastAsia="Times New Roman" w:hAnsi="Times New Roman" w:cs="Times New Roman"/>
          <w:b/>
          <w:bCs/>
          <w:i/>
          <w:iCs/>
          <w:sz w:val="24"/>
          <w:szCs w:val="24"/>
          <w:lang w:val="uk-UA" w:eastAsia="en-US"/>
        </w:rPr>
        <w:t>1</w:t>
      </w:r>
      <w:bookmarkStart w:id="0" w:name="_GoBack"/>
      <w:bookmarkEnd w:id="0"/>
    </w:p>
    <w:p w:rsidR="006A17F8" w:rsidRPr="005B6E26" w:rsidRDefault="006A17F8" w:rsidP="006A17F8">
      <w:pPr>
        <w:tabs>
          <w:tab w:val="left" w:pos="4200"/>
        </w:tabs>
        <w:suppressAutoHyphens w:val="0"/>
        <w:spacing w:after="0" w:line="240" w:lineRule="auto"/>
        <w:ind w:left="7080"/>
        <w:rPr>
          <w:rFonts w:ascii="Times New Roman" w:eastAsia="Times New Roman" w:hAnsi="Times New Roman" w:cs="Times New Roman"/>
          <w:b/>
          <w:bCs/>
          <w:i/>
          <w:iCs/>
          <w:sz w:val="24"/>
          <w:szCs w:val="24"/>
          <w:lang w:val="uk-UA" w:eastAsia="en-US"/>
        </w:rPr>
      </w:pPr>
      <w:r w:rsidRPr="005B6E26">
        <w:rPr>
          <w:rFonts w:ascii="Times New Roman" w:eastAsia="Times New Roman" w:hAnsi="Times New Roman" w:cs="Times New Roman"/>
          <w:b/>
          <w:bCs/>
          <w:i/>
          <w:iCs/>
          <w:sz w:val="24"/>
          <w:szCs w:val="24"/>
          <w:lang w:val="uk-UA" w:eastAsia="en-US"/>
        </w:rPr>
        <w:t>до рішення виконкому</w:t>
      </w:r>
    </w:p>
    <w:p w:rsidR="000507E6" w:rsidRPr="005B6E26" w:rsidRDefault="001B0CB2" w:rsidP="001B0CB2">
      <w:pPr>
        <w:tabs>
          <w:tab w:val="left" w:pos="4200"/>
        </w:tabs>
        <w:ind w:left="7080"/>
        <w:rPr>
          <w:rFonts w:ascii="Times New Roman" w:eastAsia="Times New Roman" w:hAnsi="Times New Roman" w:cs="Times New Roman"/>
          <w:b/>
          <w:bCs/>
          <w:i/>
          <w:iCs/>
          <w:sz w:val="24"/>
          <w:szCs w:val="24"/>
          <w:lang w:val="uk-UA" w:eastAsia="en-US"/>
        </w:rPr>
      </w:pPr>
      <w:r>
        <w:rPr>
          <w:rFonts w:ascii="Times New Roman" w:eastAsia="Times New Roman" w:hAnsi="Times New Roman" w:cs="Times New Roman"/>
          <w:b/>
          <w:bCs/>
          <w:i/>
          <w:iCs/>
          <w:sz w:val="24"/>
          <w:szCs w:val="24"/>
          <w:lang w:val="uk-UA" w:eastAsia="en-US"/>
        </w:rPr>
        <w:t>районної у місті ради</w:t>
      </w:r>
      <w:r>
        <w:rPr>
          <w:rFonts w:ascii="Times New Roman" w:eastAsia="Times New Roman" w:hAnsi="Times New Roman" w:cs="Times New Roman"/>
          <w:b/>
          <w:bCs/>
          <w:i/>
          <w:iCs/>
          <w:sz w:val="24"/>
          <w:szCs w:val="24"/>
          <w:lang w:val="uk-UA" w:eastAsia="en-US"/>
        </w:rPr>
        <w:br/>
      </w:r>
      <w:r>
        <w:rPr>
          <w:rFonts w:ascii="Times New Roman" w:eastAsia="Times New Roman" w:hAnsi="Times New Roman" w:cs="Times New Roman"/>
          <w:b/>
          <w:i/>
          <w:sz w:val="24"/>
          <w:szCs w:val="24"/>
          <w:lang w:val="uk-UA" w:eastAsia="en-US"/>
        </w:rPr>
        <w:t>01</w:t>
      </w:r>
      <w:r w:rsidR="00000AFF" w:rsidRPr="00000AFF">
        <w:rPr>
          <w:rFonts w:ascii="Times New Roman" w:eastAsia="Times New Roman" w:hAnsi="Times New Roman" w:cs="Times New Roman"/>
          <w:b/>
          <w:i/>
          <w:sz w:val="24"/>
          <w:szCs w:val="24"/>
          <w:lang w:val="uk-UA" w:eastAsia="en-US"/>
        </w:rPr>
        <w:t>.0</w:t>
      </w:r>
      <w:r>
        <w:rPr>
          <w:rFonts w:ascii="Times New Roman" w:eastAsia="Times New Roman" w:hAnsi="Times New Roman" w:cs="Times New Roman"/>
          <w:b/>
          <w:i/>
          <w:sz w:val="24"/>
          <w:szCs w:val="24"/>
          <w:lang w:val="uk-UA" w:eastAsia="en-US"/>
        </w:rPr>
        <w:t>1</w:t>
      </w:r>
      <w:r w:rsidR="00000AFF" w:rsidRPr="00000AFF">
        <w:rPr>
          <w:rFonts w:ascii="Times New Roman" w:eastAsia="Times New Roman" w:hAnsi="Times New Roman" w:cs="Times New Roman"/>
          <w:b/>
          <w:i/>
          <w:sz w:val="24"/>
          <w:szCs w:val="24"/>
          <w:lang w:val="uk-UA" w:eastAsia="en-US"/>
        </w:rPr>
        <w:t>.202</w:t>
      </w:r>
      <w:r>
        <w:rPr>
          <w:rFonts w:ascii="Times New Roman" w:eastAsia="Times New Roman" w:hAnsi="Times New Roman" w:cs="Times New Roman"/>
          <w:b/>
          <w:i/>
          <w:sz w:val="24"/>
          <w:szCs w:val="24"/>
          <w:lang w:val="uk-UA" w:eastAsia="en-US"/>
        </w:rPr>
        <w:t>6</w:t>
      </w:r>
      <w:r w:rsidR="00000AFF" w:rsidRPr="00000AFF">
        <w:rPr>
          <w:rFonts w:ascii="Times New Roman" w:eastAsia="Times New Roman" w:hAnsi="Times New Roman" w:cs="Times New Roman"/>
          <w:b/>
          <w:i/>
          <w:sz w:val="24"/>
          <w:szCs w:val="24"/>
          <w:lang w:val="uk-UA" w:eastAsia="en-US"/>
        </w:rPr>
        <w:t xml:space="preserve"> № </w:t>
      </w:r>
      <w:r>
        <w:rPr>
          <w:rFonts w:ascii="Times New Roman" w:eastAsia="Times New Roman" w:hAnsi="Times New Roman" w:cs="Times New Roman"/>
          <w:b/>
          <w:i/>
          <w:sz w:val="24"/>
          <w:szCs w:val="24"/>
          <w:lang w:val="uk-UA" w:eastAsia="en-US"/>
        </w:rPr>
        <w:t>1</w:t>
      </w:r>
    </w:p>
    <w:p w:rsidR="006A17F8" w:rsidRPr="005B6E26" w:rsidRDefault="00FA4611" w:rsidP="006A17F8">
      <w:pPr>
        <w:jc w:val="center"/>
        <w:rPr>
          <w:rFonts w:ascii="Times New Roman" w:hAnsi="Times New Roman" w:cs="Times New Roman"/>
          <w:b/>
          <w:bCs/>
          <w:color w:val="000000"/>
          <w:sz w:val="24"/>
          <w:szCs w:val="24"/>
          <w:lang w:val="uk-UA"/>
        </w:rPr>
      </w:pPr>
      <w:r w:rsidRPr="005B6E26">
        <w:rPr>
          <w:rFonts w:ascii="Times New Roman" w:hAnsi="Times New Roman" w:cs="Times New Roman"/>
          <w:b/>
          <w:bCs/>
          <w:color w:val="000000"/>
          <w:sz w:val="24"/>
          <w:szCs w:val="24"/>
          <w:lang w:val="uk-UA"/>
        </w:rPr>
        <w:t xml:space="preserve">ІНФОРМАЦІЙНА КАРТКА № </w:t>
      </w:r>
      <w:r w:rsidR="009C43FE" w:rsidRPr="005B6E26">
        <w:rPr>
          <w:rFonts w:ascii="Times New Roman" w:hAnsi="Times New Roman" w:cs="Times New Roman"/>
          <w:b/>
          <w:bCs/>
          <w:color w:val="000000"/>
          <w:sz w:val="24"/>
          <w:szCs w:val="24"/>
          <w:lang w:val="uk-UA"/>
        </w:rPr>
        <w:t>40</w:t>
      </w:r>
      <w:r w:rsidR="00475312" w:rsidRPr="005B6E26">
        <w:rPr>
          <w:rFonts w:ascii="Times New Roman" w:hAnsi="Times New Roman" w:cs="Times New Roman"/>
          <w:b/>
          <w:bCs/>
          <w:color w:val="000000"/>
          <w:sz w:val="24"/>
          <w:szCs w:val="24"/>
          <w:lang w:val="uk-UA"/>
        </w:rPr>
        <w:t>-</w:t>
      </w:r>
      <w:r w:rsidR="001B0CB2">
        <w:rPr>
          <w:rFonts w:ascii="Times New Roman" w:hAnsi="Times New Roman" w:cs="Times New Roman"/>
          <w:b/>
          <w:bCs/>
          <w:color w:val="000000"/>
          <w:sz w:val="24"/>
          <w:szCs w:val="24"/>
          <w:lang w:val="uk-UA"/>
        </w:rPr>
        <w:t>06</w:t>
      </w:r>
    </w:p>
    <w:p w:rsidR="000507E6" w:rsidRPr="00F442D4" w:rsidRDefault="00FA4611" w:rsidP="00F442D4">
      <w:pPr>
        <w:jc w:val="center"/>
        <w:rPr>
          <w:rFonts w:ascii="Times New Roman" w:hAnsi="Times New Roman" w:cs="Times New Roman"/>
          <w:b/>
          <w:bCs/>
          <w:i/>
          <w:iCs/>
          <w:color w:val="000000"/>
          <w:sz w:val="24"/>
          <w:szCs w:val="24"/>
          <w:u w:val="single"/>
          <w:lang w:val="uk-UA"/>
        </w:rPr>
      </w:pPr>
      <w:r w:rsidRPr="005B6E26">
        <w:rPr>
          <w:rFonts w:ascii="Times New Roman" w:hAnsi="Times New Roman" w:cs="Times New Roman"/>
          <w:b/>
          <w:bCs/>
          <w:color w:val="000000"/>
          <w:sz w:val="24"/>
          <w:szCs w:val="24"/>
          <w:lang w:val="uk-UA"/>
        </w:rPr>
        <w:t>Назва послуги:</w:t>
      </w:r>
      <w:r w:rsidRPr="005B6E26">
        <w:rPr>
          <w:rFonts w:ascii="Times New Roman" w:hAnsi="Times New Roman" w:cs="Times New Roman"/>
          <w:b/>
          <w:bCs/>
          <w:i/>
          <w:iCs/>
          <w:color w:val="000000"/>
          <w:sz w:val="24"/>
          <w:szCs w:val="24"/>
          <w:u w:val="single"/>
          <w:lang w:val="uk-UA"/>
        </w:rPr>
        <w:t xml:space="preserve"> </w:t>
      </w:r>
      <w:r w:rsidR="006A17F8" w:rsidRPr="005B6E26">
        <w:rPr>
          <w:rFonts w:ascii="Times New Roman" w:hAnsi="Times New Roman" w:cs="Times New Roman"/>
          <w:b/>
          <w:bCs/>
          <w:i/>
          <w:iCs/>
          <w:color w:val="000000"/>
          <w:sz w:val="24"/>
          <w:szCs w:val="24"/>
          <w:u w:val="single"/>
          <w:lang w:val="uk-UA"/>
        </w:rPr>
        <w:t>Подання заяви про надання компенсації за знищений об’єкт нерухомого майна внаслідок бойових дій, терористичних актів, диверсій, спричинених збройною агресією Російської Федерації проти України</w:t>
      </w:r>
    </w:p>
    <w:tbl>
      <w:tblPr>
        <w:tblW w:w="9853" w:type="dxa"/>
        <w:tblInd w:w="-106" w:type="dxa"/>
        <w:tblLayout w:type="fixed"/>
        <w:tblLook w:val="0000" w:firstRow="0" w:lastRow="0" w:firstColumn="0" w:lastColumn="0" w:noHBand="0" w:noVBand="0"/>
      </w:tblPr>
      <w:tblGrid>
        <w:gridCol w:w="704"/>
        <w:gridCol w:w="3196"/>
        <w:gridCol w:w="5953"/>
      </w:tblGrid>
      <w:tr w:rsidR="00FA4611" w:rsidRPr="005B6E26" w:rsidTr="000507E6">
        <w:trPr>
          <w:trHeight w:val="918"/>
        </w:trPr>
        <w:tc>
          <w:tcPr>
            <w:tcW w:w="9853" w:type="dxa"/>
            <w:gridSpan w:val="3"/>
            <w:tcBorders>
              <w:top w:val="single" w:sz="4" w:space="0" w:color="000000"/>
              <w:left w:val="single" w:sz="4" w:space="0" w:color="000000"/>
              <w:right w:val="single" w:sz="4" w:space="0" w:color="000000"/>
            </w:tcBorders>
          </w:tcPr>
          <w:p w:rsidR="00FA4611" w:rsidRPr="005B6E26" w:rsidRDefault="00FA4611" w:rsidP="00AC5E34">
            <w:pPr>
              <w:snapToGrid w:val="0"/>
              <w:spacing w:after="0" w:line="240" w:lineRule="auto"/>
              <w:jc w:val="center"/>
              <w:rPr>
                <w:rFonts w:ascii="Times New Roman" w:hAnsi="Times New Roman" w:cs="Times New Roman"/>
                <w:b/>
                <w:bCs/>
                <w:i/>
                <w:iCs/>
                <w:sz w:val="24"/>
                <w:szCs w:val="24"/>
                <w:highlight w:val="white"/>
                <w:shd w:val="clear" w:color="auto" w:fill="00FF00"/>
                <w:lang w:val="uk-UA"/>
              </w:rPr>
            </w:pPr>
            <w:r w:rsidRPr="005B6E26">
              <w:rPr>
                <w:rFonts w:ascii="Times New Roman" w:hAnsi="Times New Roman" w:cs="Times New Roman"/>
                <w:b/>
                <w:bCs/>
                <w:i/>
                <w:iCs/>
                <w:sz w:val="24"/>
                <w:szCs w:val="24"/>
                <w:highlight w:val="white"/>
                <w:shd w:val="clear" w:color="auto" w:fill="00FF00"/>
                <w:lang w:val="uk-UA"/>
              </w:rPr>
              <w:t xml:space="preserve">Інформація </w:t>
            </w:r>
          </w:p>
          <w:p w:rsidR="00FA4611" w:rsidRPr="005B6E26" w:rsidRDefault="00FA4611" w:rsidP="00AC5E34">
            <w:pPr>
              <w:snapToGrid w:val="0"/>
              <w:spacing w:after="0" w:line="240" w:lineRule="auto"/>
              <w:jc w:val="center"/>
              <w:rPr>
                <w:sz w:val="24"/>
                <w:szCs w:val="24"/>
                <w:highlight w:val="white"/>
                <w:lang w:val="uk-UA"/>
              </w:rPr>
            </w:pPr>
            <w:r w:rsidRPr="005B6E26">
              <w:rPr>
                <w:rFonts w:ascii="Times New Roman" w:hAnsi="Times New Roman" w:cs="Times New Roman"/>
                <w:b/>
                <w:bCs/>
                <w:i/>
                <w:iCs/>
                <w:sz w:val="24"/>
                <w:szCs w:val="24"/>
                <w:highlight w:val="white"/>
                <w:shd w:val="clear" w:color="auto" w:fill="00FF00"/>
                <w:lang w:val="uk-UA"/>
              </w:rPr>
              <w:t>про Центр надання адміністративних послуг «Віза» («Центр Дії») виконкому Криворізької міської ради</w:t>
            </w:r>
          </w:p>
        </w:tc>
      </w:tr>
      <w:tr w:rsidR="00FA4611" w:rsidRPr="005B6E26" w:rsidTr="000507E6">
        <w:trPr>
          <w:trHeight w:val="765"/>
        </w:trPr>
        <w:tc>
          <w:tcPr>
            <w:tcW w:w="3900" w:type="dxa"/>
            <w:gridSpan w:val="2"/>
            <w:tcBorders>
              <w:top w:val="single" w:sz="4" w:space="0" w:color="000000"/>
              <w:left w:val="single" w:sz="4" w:space="0" w:color="000000"/>
            </w:tcBorders>
          </w:tcPr>
          <w:p w:rsidR="00FA4611" w:rsidRPr="005B6E26" w:rsidRDefault="00FA4611" w:rsidP="00311800">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Найме</w:t>
            </w:r>
            <w:r w:rsidR="000507E6" w:rsidRPr="005B6E26">
              <w:rPr>
                <w:rFonts w:ascii="Times New Roman" w:hAnsi="Times New Roman" w:cs="Times New Roman"/>
                <w:sz w:val="24"/>
                <w:szCs w:val="24"/>
                <w:highlight w:val="white"/>
                <w:shd w:val="clear" w:color="auto" w:fill="00FF00"/>
              </w:rPr>
              <w:t>нування Центру надання адмініст</w:t>
            </w:r>
            <w:r w:rsidRPr="005B6E26">
              <w:rPr>
                <w:rFonts w:ascii="Times New Roman" w:hAnsi="Times New Roman" w:cs="Times New Roman"/>
                <w:sz w:val="24"/>
                <w:szCs w:val="24"/>
                <w:highlight w:val="white"/>
                <w:shd w:val="clear" w:color="auto" w:fill="00FF00"/>
              </w:rPr>
              <w:t xml:space="preserve">ративних послуг </w:t>
            </w:r>
          </w:p>
        </w:tc>
        <w:tc>
          <w:tcPr>
            <w:tcW w:w="5953" w:type="dxa"/>
            <w:tcBorders>
              <w:top w:val="single" w:sz="4" w:space="0" w:color="000000"/>
              <w:left w:val="single" w:sz="4" w:space="0" w:color="000000"/>
              <w:right w:val="single" w:sz="4" w:space="0" w:color="000000"/>
            </w:tcBorders>
          </w:tcPr>
          <w:p w:rsidR="00FA4611" w:rsidRPr="005B6E26" w:rsidRDefault="00FA4611" w:rsidP="00B71942">
            <w:pPr>
              <w:pStyle w:val="a5"/>
              <w:jc w:val="both"/>
              <w:rPr>
                <w:sz w:val="24"/>
                <w:szCs w:val="24"/>
                <w:highlight w:val="white"/>
              </w:rPr>
            </w:pPr>
            <w:r w:rsidRPr="005B6E26">
              <w:rPr>
                <w:rFonts w:ascii="Times New Roman" w:hAnsi="Times New Roman" w:cs="Times New Roman"/>
                <w:sz w:val="24"/>
                <w:szCs w:val="24"/>
                <w:highlight w:val="white"/>
                <w:shd w:val="clear" w:color="auto" w:fill="00FF00"/>
              </w:rPr>
              <w:t xml:space="preserve">Центр адміністративних послуг «Віза» («Центр Дії») виконкому Криворізької міської ради (надалі – Центр) </w:t>
            </w:r>
          </w:p>
        </w:tc>
      </w:tr>
      <w:tr w:rsidR="00FA4611" w:rsidRPr="005B6E26" w:rsidTr="000507E6">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1</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Місцезнаходження центру та його територіальних підрозділів</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 xml:space="preserve">50101, м. Кривий Ріг, </w:t>
            </w:r>
            <w:proofErr w:type="spellStart"/>
            <w:r w:rsidRPr="005B6E26">
              <w:rPr>
                <w:rFonts w:ascii="Times New Roman" w:hAnsi="Times New Roman" w:cs="Times New Roman"/>
                <w:sz w:val="24"/>
                <w:szCs w:val="24"/>
                <w:highlight w:val="white"/>
                <w:shd w:val="clear" w:color="auto" w:fill="00FF00"/>
              </w:rPr>
              <w:t>пл</w:t>
            </w:r>
            <w:proofErr w:type="spellEnd"/>
            <w:r w:rsidRPr="005B6E26">
              <w:rPr>
                <w:rFonts w:ascii="Times New Roman" w:hAnsi="Times New Roman" w:cs="Times New Roman"/>
                <w:sz w:val="24"/>
                <w:szCs w:val="24"/>
                <w:highlight w:val="white"/>
                <w:shd w:val="clear" w:color="auto" w:fill="00FF00"/>
              </w:rPr>
              <w:t>. Молодіжна, 1.</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Територіальні підрозділи Центру:</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proofErr w:type="spellStart"/>
            <w:r w:rsidRPr="005B6E26">
              <w:rPr>
                <w:rFonts w:ascii="Times New Roman" w:hAnsi="Times New Roman" w:cs="Times New Roman"/>
                <w:sz w:val="24"/>
                <w:szCs w:val="24"/>
                <w:highlight w:val="white"/>
                <w:shd w:val="clear" w:color="auto" w:fill="00FF00"/>
              </w:rPr>
              <w:t>Довгинцівський</w:t>
            </w:r>
            <w:proofErr w:type="spellEnd"/>
            <w:r w:rsidRPr="005B6E26">
              <w:rPr>
                <w:rFonts w:ascii="Times New Roman" w:hAnsi="Times New Roman" w:cs="Times New Roman"/>
                <w:sz w:val="24"/>
                <w:szCs w:val="24"/>
                <w:highlight w:val="white"/>
                <w:shd w:val="clear" w:color="auto" w:fill="00FF00"/>
              </w:rPr>
              <w:t xml:space="preserve"> район: вул. Дніпровське шосе, буд. 11, </w:t>
            </w:r>
            <w:proofErr w:type="spellStart"/>
            <w:r w:rsidRPr="005B6E26">
              <w:rPr>
                <w:rFonts w:ascii="Times New Roman" w:hAnsi="Times New Roman" w:cs="Times New Roman"/>
                <w:sz w:val="24"/>
                <w:szCs w:val="24"/>
                <w:highlight w:val="white"/>
                <w:shd w:val="clear" w:color="auto" w:fill="00FF00"/>
              </w:rPr>
              <w:t>каб</w:t>
            </w:r>
            <w:proofErr w:type="spellEnd"/>
            <w:r w:rsidRPr="005B6E26">
              <w:rPr>
                <w:rFonts w:ascii="Times New Roman" w:hAnsi="Times New Roman" w:cs="Times New Roman"/>
                <w:sz w:val="24"/>
                <w:szCs w:val="24"/>
                <w:highlight w:val="white"/>
                <w:shd w:val="clear" w:color="auto" w:fill="00FF00"/>
              </w:rPr>
              <w:t>. 102.</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 xml:space="preserve">Покровський район: вул. </w:t>
            </w:r>
            <w:r w:rsidR="005B6E26" w:rsidRPr="005B6E26">
              <w:rPr>
                <w:rFonts w:ascii="Times New Roman" w:hAnsi="Times New Roman" w:cs="Times New Roman"/>
                <w:sz w:val="24"/>
                <w:szCs w:val="24"/>
                <w:highlight w:val="white"/>
                <w:shd w:val="clear" w:color="auto" w:fill="00FF00"/>
              </w:rPr>
              <w:t>Костя Гордієнка</w:t>
            </w:r>
            <w:r w:rsidRPr="005B6E26">
              <w:rPr>
                <w:rFonts w:ascii="Times New Roman" w:hAnsi="Times New Roman" w:cs="Times New Roman"/>
                <w:sz w:val="24"/>
                <w:szCs w:val="24"/>
                <w:highlight w:val="white"/>
                <w:shd w:val="clear" w:color="auto" w:fill="00FF00"/>
              </w:rPr>
              <w:t>, буд. 2,</w:t>
            </w:r>
            <w:r w:rsidR="005B6E26" w:rsidRPr="005B6E26">
              <w:rPr>
                <w:rFonts w:ascii="Times New Roman" w:hAnsi="Times New Roman" w:cs="Times New Roman"/>
                <w:sz w:val="24"/>
                <w:szCs w:val="24"/>
                <w:highlight w:val="white"/>
                <w:shd w:val="clear" w:color="auto" w:fill="00FF00"/>
              </w:rPr>
              <w:t xml:space="preserve">     </w:t>
            </w:r>
            <w:r w:rsidRPr="005B6E26">
              <w:rPr>
                <w:rFonts w:ascii="Times New Roman" w:hAnsi="Times New Roman" w:cs="Times New Roman"/>
                <w:sz w:val="24"/>
                <w:szCs w:val="24"/>
                <w:highlight w:val="white"/>
                <w:shd w:val="clear" w:color="auto" w:fill="00FF00"/>
              </w:rPr>
              <w:t xml:space="preserve"> </w:t>
            </w:r>
            <w:proofErr w:type="spellStart"/>
            <w:r w:rsidRPr="005B6E26">
              <w:rPr>
                <w:rFonts w:ascii="Times New Roman" w:hAnsi="Times New Roman" w:cs="Times New Roman"/>
                <w:sz w:val="24"/>
                <w:szCs w:val="24"/>
                <w:highlight w:val="white"/>
                <w:shd w:val="clear" w:color="auto" w:fill="00FF00"/>
              </w:rPr>
              <w:t>каб</w:t>
            </w:r>
            <w:proofErr w:type="spellEnd"/>
            <w:r w:rsidRPr="005B6E26">
              <w:rPr>
                <w:rFonts w:ascii="Times New Roman" w:hAnsi="Times New Roman" w:cs="Times New Roman"/>
                <w:sz w:val="24"/>
                <w:szCs w:val="24"/>
                <w:highlight w:val="white"/>
                <w:shd w:val="clear" w:color="auto" w:fill="00FF00"/>
              </w:rPr>
              <w:t>. 12.</w:t>
            </w:r>
            <w:r w:rsidR="005B6E26" w:rsidRPr="005B6E26">
              <w:rPr>
                <w:rFonts w:ascii="Times New Roman" w:hAnsi="Times New Roman" w:cs="Times New Roman"/>
                <w:sz w:val="24"/>
                <w:szCs w:val="24"/>
                <w:highlight w:val="white"/>
                <w:shd w:val="clear" w:color="auto" w:fill="00FF00"/>
              </w:rPr>
              <w:t xml:space="preserve"> </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Інгулецький район: пр-т Південний, буд. 1.</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Житловий масив Інгулець: вул. Гірників, буд.19, каб.11 (адміністративна будівля виконавчого комітету Інгулецької районної у місті ради).</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 xml:space="preserve">Саксаганський район: вул. Володимира Великого, </w:t>
            </w:r>
            <w:r w:rsidR="005B6E26" w:rsidRPr="005B6E26">
              <w:rPr>
                <w:rFonts w:ascii="Times New Roman" w:hAnsi="Times New Roman" w:cs="Times New Roman"/>
                <w:sz w:val="24"/>
                <w:szCs w:val="24"/>
                <w:highlight w:val="white"/>
                <w:shd w:val="clear" w:color="auto" w:fill="00FF00"/>
              </w:rPr>
              <w:t xml:space="preserve">  </w:t>
            </w:r>
            <w:r w:rsidRPr="005B6E26">
              <w:rPr>
                <w:rFonts w:ascii="Times New Roman" w:hAnsi="Times New Roman" w:cs="Times New Roman"/>
                <w:sz w:val="24"/>
                <w:szCs w:val="24"/>
                <w:highlight w:val="white"/>
                <w:shd w:val="clear" w:color="auto" w:fill="00FF00"/>
              </w:rPr>
              <w:t xml:space="preserve">буд. 32, </w:t>
            </w:r>
            <w:proofErr w:type="spellStart"/>
            <w:r w:rsidRPr="005B6E26">
              <w:rPr>
                <w:rFonts w:ascii="Times New Roman" w:hAnsi="Times New Roman" w:cs="Times New Roman"/>
                <w:sz w:val="24"/>
                <w:szCs w:val="24"/>
                <w:highlight w:val="white"/>
                <w:shd w:val="clear" w:color="auto" w:fill="00FF00"/>
              </w:rPr>
              <w:t>каб</w:t>
            </w:r>
            <w:proofErr w:type="spellEnd"/>
            <w:r w:rsidRPr="005B6E26">
              <w:rPr>
                <w:rFonts w:ascii="Times New Roman" w:hAnsi="Times New Roman" w:cs="Times New Roman"/>
                <w:sz w:val="24"/>
                <w:szCs w:val="24"/>
                <w:highlight w:val="white"/>
                <w:shd w:val="clear" w:color="auto" w:fill="00FF00"/>
              </w:rPr>
              <w:t>. 122.</w:t>
            </w:r>
          </w:p>
          <w:p w:rsidR="00FA4611" w:rsidRPr="005B6E26" w:rsidRDefault="00FA4611" w:rsidP="00B71942">
            <w:pPr>
              <w:pStyle w:val="a5"/>
              <w:jc w:val="both"/>
              <w:rPr>
                <w:rFonts w:ascii="Times New Roman" w:hAnsi="Times New Roman" w:cs="Times New Roman"/>
                <w:sz w:val="24"/>
                <w:szCs w:val="24"/>
                <w:highlight w:val="white"/>
                <w:shd w:val="clear" w:color="auto" w:fill="00FF00"/>
              </w:rPr>
            </w:pPr>
            <w:proofErr w:type="spellStart"/>
            <w:r w:rsidRPr="005B6E26">
              <w:rPr>
                <w:rFonts w:ascii="Times New Roman" w:hAnsi="Times New Roman" w:cs="Times New Roman"/>
                <w:sz w:val="24"/>
                <w:szCs w:val="24"/>
                <w:highlight w:val="white"/>
                <w:shd w:val="clear" w:color="auto" w:fill="00FF00"/>
              </w:rPr>
              <w:t>Тернівський</w:t>
            </w:r>
            <w:proofErr w:type="spellEnd"/>
            <w:r w:rsidRPr="005B6E26">
              <w:rPr>
                <w:rFonts w:ascii="Times New Roman" w:hAnsi="Times New Roman" w:cs="Times New Roman"/>
                <w:sz w:val="24"/>
                <w:szCs w:val="24"/>
                <w:highlight w:val="white"/>
                <w:shd w:val="clear" w:color="auto" w:fill="00FF00"/>
              </w:rPr>
              <w:t xml:space="preserve"> район: вул. </w:t>
            </w:r>
            <w:r w:rsidR="005B6E26" w:rsidRPr="005B6E26">
              <w:rPr>
                <w:rFonts w:ascii="Times New Roman" w:hAnsi="Times New Roman" w:cs="Times New Roman"/>
                <w:sz w:val="24"/>
                <w:szCs w:val="24"/>
                <w:highlight w:val="white"/>
                <w:shd w:val="clear" w:color="auto" w:fill="00FF00"/>
              </w:rPr>
              <w:t xml:space="preserve">Антона </w:t>
            </w:r>
            <w:proofErr w:type="spellStart"/>
            <w:r w:rsidR="005B6E26" w:rsidRPr="005B6E26">
              <w:rPr>
                <w:rFonts w:ascii="Times New Roman" w:hAnsi="Times New Roman" w:cs="Times New Roman"/>
                <w:sz w:val="24"/>
                <w:szCs w:val="24"/>
                <w:highlight w:val="white"/>
                <w:shd w:val="clear" w:color="auto" w:fill="00FF00"/>
              </w:rPr>
              <w:t>Ігнатченка</w:t>
            </w:r>
            <w:proofErr w:type="spellEnd"/>
            <w:r w:rsidRPr="005B6E26">
              <w:rPr>
                <w:rFonts w:ascii="Times New Roman" w:hAnsi="Times New Roman" w:cs="Times New Roman"/>
                <w:sz w:val="24"/>
                <w:szCs w:val="24"/>
                <w:highlight w:val="white"/>
                <w:shd w:val="clear" w:color="auto" w:fill="00FF00"/>
              </w:rPr>
              <w:t xml:space="preserve">, буд. 1А, </w:t>
            </w:r>
            <w:proofErr w:type="spellStart"/>
            <w:r w:rsidRPr="005B6E26">
              <w:rPr>
                <w:rFonts w:ascii="Times New Roman" w:hAnsi="Times New Roman" w:cs="Times New Roman"/>
                <w:sz w:val="24"/>
                <w:szCs w:val="24"/>
                <w:highlight w:val="white"/>
                <w:shd w:val="clear" w:color="auto" w:fill="00FF00"/>
              </w:rPr>
              <w:t>каб</w:t>
            </w:r>
            <w:proofErr w:type="spellEnd"/>
            <w:r w:rsidRPr="005B6E26">
              <w:rPr>
                <w:rFonts w:ascii="Times New Roman" w:hAnsi="Times New Roman" w:cs="Times New Roman"/>
                <w:sz w:val="24"/>
                <w:szCs w:val="24"/>
                <w:highlight w:val="white"/>
                <w:shd w:val="clear" w:color="auto" w:fill="00FF00"/>
              </w:rPr>
              <w:t>. 12</w:t>
            </w:r>
            <w:r w:rsidR="00B236BE">
              <w:rPr>
                <w:rFonts w:ascii="Times New Roman" w:hAnsi="Times New Roman" w:cs="Times New Roman"/>
                <w:sz w:val="24"/>
                <w:szCs w:val="24"/>
                <w:highlight w:val="white"/>
                <w:shd w:val="clear" w:color="auto" w:fill="00FF00"/>
              </w:rPr>
              <w:t>7</w:t>
            </w:r>
            <w:r w:rsidRPr="005B6E26">
              <w:rPr>
                <w:rFonts w:ascii="Times New Roman" w:hAnsi="Times New Roman" w:cs="Times New Roman"/>
                <w:sz w:val="24"/>
                <w:szCs w:val="24"/>
                <w:highlight w:val="white"/>
                <w:shd w:val="clear" w:color="auto" w:fill="00FF00"/>
              </w:rPr>
              <w:t>.</w:t>
            </w:r>
          </w:p>
          <w:p w:rsidR="00FA4611" w:rsidRPr="005B6E26" w:rsidRDefault="00FA4611" w:rsidP="00AC5E34">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 xml:space="preserve">Центрально-Міський район: вул. </w:t>
            </w:r>
            <w:proofErr w:type="spellStart"/>
            <w:r w:rsidRPr="005B6E26">
              <w:rPr>
                <w:rFonts w:ascii="Times New Roman" w:hAnsi="Times New Roman" w:cs="Times New Roman"/>
                <w:sz w:val="24"/>
                <w:szCs w:val="24"/>
                <w:highlight w:val="white"/>
                <w:shd w:val="clear" w:color="auto" w:fill="00FF00"/>
              </w:rPr>
              <w:t>Староярмаркова</w:t>
            </w:r>
            <w:proofErr w:type="spellEnd"/>
            <w:r w:rsidRPr="005B6E26">
              <w:rPr>
                <w:rFonts w:ascii="Times New Roman" w:hAnsi="Times New Roman" w:cs="Times New Roman"/>
                <w:sz w:val="24"/>
                <w:szCs w:val="24"/>
                <w:highlight w:val="white"/>
                <w:shd w:val="clear" w:color="auto" w:fill="00FF00"/>
              </w:rPr>
              <w:t>,</w:t>
            </w:r>
            <w:r w:rsidR="005B6E26" w:rsidRPr="005B6E26">
              <w:rPr>
                <w:rFonts w:ascii="Times New Roman" w:hAnsi="Times New Roman" w:cs="Times New Roman"/>
                <w:sz w:val="24"/>
                <w:szCs w:val="24"/>
                <w:highlight w:val="white"/>
                <w:shd w:val="clear" w:color="auto" w:fill="00FF00"/>
              </w:rPr>
              <w:t xml:space="preserve">   </w:t>
            </w:r>
            <w:r w:rsidRPr="005B6E26">
              <w:rPr>
                <w:rFonts w:ascii="Times New Roman" w:hAnsi="Times New Roman" w:cs="Times New Roman"/>
                <w:sz w:val="24"/>
                <w:szCs w:val="24"/>
                <w:highlight w:val="white"/>
                <w:shd w:val="clear" w:color="auto" w:fill="00FF00"/>
              </w:rPr>
              <w:t xml:space="preserve"> буд. 44.</w:t>
            </w:r>
          </w:p>
        </w:tc>
      </w:tr>
      <w:tr w:rsidR="00FA4611" w:rsidRPr="005B6E26" w:rsidTr="000507E6">
        <w:trPr>
          <w:trHeight w:val="398"/>
        </w:trPr>
        <w:tc>
          <w:tcPr>
            <w:tcW w:w="704" w:type="dxa"/>
            <w:tcBorders>
              <w:top w:val="single" w:sz="4" w:space="0" w:color="000000"/>
              <w:left w:val="single" w:sz="4" w:space="0" w:color="000000"/>
              <w:bottom w:val="single" w:sz="4" w:space="0" w:color="auto"/>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2</w:t>
            </w:r>
          </w:p>
        </w:tc>
        <w:tc>
          <w:tcPr>
            <w:tcW w:w="3196" w:type="dxa"/>
            <w:tcBorders>
              <w:top w:val="single" w:sz="4" w:space="0" w:color="000000"/>
              <w:left w:val="single" w:sz="4" w:space="0" w:color="000000"/>
              <w:bottom w:val="single" w:sz="4" w:space="0" w:color="000000"/>
            </w:tcBorders>
          </w:tcPr>
          <w:p w:rsidR="00FA4611" w:rsidRPr="005B6E26" w:rsidRDefault="00FA4611" w:rsidP="00AC5E34">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Інформація щодо режиму роботи Центру та його територіальних підрозділів</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1. Центр працює</w:t>
            </w:r>
            <w:r w:rsidR="005B6E26" w:rsidRPr="005B6E26">
              <w:rPr>
                <w:rFonts w:ascii="Times New Roman" w:hAnsi="Times New Roman" w:cs="Times New Roman"/>
                <w:sz w:val="24"/>
                <w:szCs w:val="24"/>
                <w:highlight w:val="white"/>
                <w:shd w:val="clear" w:color="auto" w:fill="00FF00"/>
                <w:lang w:val="uk-UA"/>
              </w:rPr>
              <w:t xml:space="preserve"> за попереднім записом</w:t>
            </w:r>
            <w:r w:rsidRPr="005B6E26">
              <w:rPr>
                <w:rFonts w:ascii="Times New Roman" w:hAnsi="Times New Roman" w:cs="Times New Roman"/>
                <w:sz w:val="24"/>
                <w:szCs w:val="24"/>
                <w:highlight w:val="white"/>
                <w:shd w:val="clear" w:color="auto" w:fill="00FF00"/>
                <w:lang w:val="uk-UA"/>
              </w:rPr>
              <w:t>:</w:t>
            </w:r>
          </w:p>
          <w:p w:rsidR="00FA4611" w:rsidRPr="005B6E26"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 xml:space="preserve">головний офіс у понеділок, середу, четвер, п’ятницю, суботу з 8.30 до 16,30 годин; вівторок з 8.00 до 20.00 години, без перерви; </w:t>
            </w:r>
          </w:p>
          <w:p w:rsidR="00FA4611" w:rsidRPr="005B6E26"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територіальні підрозділи – з понеділка до п’ятниці  з 8.00 до 16.30, перерва з 12.30 до 13.00.</w:t>
            </w:r>
          </w:p>
          <w:p w:rsidR="00FA4611" w:rsidRPr="005B6E26"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Прийом та видача документів для надання адміністративних послуг здійснюється:</w:t>
            </w:r>
          </w:p>
          <w:p w:rsidR="00FA4611" w:rsidRPr="005B6E26"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у головному офісі Центру  з 8.00 до 15.30 години з  понеділка до суботи  (вівторок – до 20.00 години), без перерви;</w:t>
            </w:r>
          </w:p>
          <w:p w:rsidR="00FA4611"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у територіальних підрозділах - з  понеділка до п’ятниці   з 8.00 до 15.30 годин, перерва з 12.30 до 13.00.</w:t>
            </w:r>
          </w:p>
          <w:p w:rsidR="00F442D4" w:rsidRPr="00F442D4" w:rsidRDefault="00F442D4" w:rsidP="00B71942">
            <w:pPr>
              <w:spacing w:after="0" w:line="240" w:lineRule="auto"/>
              <w:jc w:val="both"/>
              <w:rPr>
                <w:rFonts w:ascii="Times New Roman" w:hAnsi="Times New Roman" w:cs="Times New Roman"/>
                <w:sz w:val="24"/>
                <w:szCs w:val="24"/>
                <w:highlight w:val="white"/>
                <w:lang w:val="uk-UA"/>
              </w:rPr>
            </w:pPr>
            <w:r w:rsidRPr="00F442D4">
              <w:rPr>
                <w:rFonts w:ascii="Times New Roman" w:hAnsi="Times New Roman" w:cs="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FA4611" w:rsidRPr="001806EE" w:rsidTr="000507E6">
        <w:trPr>
          <w:trHeight w:val="289"/>
        </w:trPr>
        <w:tc>
          <w:tcPr>
            <w:tcW w:w="704" w:type="dxa"/>
            <w:tcBorders>
              <w:top w:val="single" w:sz="4" w:space="0" w:color="auto"/>
              <w:left w:val="single" w:sz="4" w:space="0" w:color="auto"/>
              <w:bottom w:val="single" w:sz="4" w:space="0" w:color="auto"/>
              <w:right w:val="single" w:sz="4" w:space="0" w:color="auto"/>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lastRenderedPageBreak/>
              <w:t>3</w:t>
            </w:r>
          </w:p>
        </w:tc>
        <w:tc>
          <w:tcPr>
            <w:tcW w:w="3196" w:type="dxa"/>
            <w:tcBorders>
              <w:top w:val="single" w:sz="4" w:space="0" w:color="000000"/>
              <w:left w:val="single" w:sz="4" w:space="0" w:color="auto"/>
              <w:bottom w:val="single" w:sz="4" w:space="0" w:color="000000"/>
            </w:tcBorders>
          </w:tcPr>
          <w:p w:rsidR="00FA4611" w:rsidRPr="005B6E26" w:rsidRDefault="00FA4611" w:rsidP="004A3A86">
            <w:pPr>
              <w:pStyle w:val="a5"/>
              <w:jc w:val="both"/>
              <w:rPr>
                <w:rFonts w:ascii="Times New Roman" w:hAnsi="Times New Roman" w:cs="Times New Roman"/>
                <w:sz w:val="24"/>
                <w:szCs w:val="24"/>
                <w:highlight w:val="white"/>
                <w:shd w:val="clear" w:color="auto" w:fill="00FF00"/>
              </w:rPr>
            </w:pPr>
            <w:r w:rsidRPr="005B6E26">
              <w:rPr>
                <w:rFonts w:ascii="Times New Roman" w:hAnsi="Times New Roman" w:cs="Times New Roman"/>
                <w:sz w:val="24"/>
                <w:szCs w:val="24"/>
                <w:highlight w:val="white"/>
                <w:shd w:val="clear" w:color="auto" w:fill="00FF00"/>
              </w:rPr>
              <w:t xml:space="preserve">Телефон/факс (довідки), адреса електронної пошти та веб-сайт </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pStyle w:val="a5"/>
              <w:jc w:val="both"/>
              <w:rPr>
                <w:rFonts w:ascii="Times New Roman" w:hAnsi="Times New Roman" w:cs="Times New Roman"/>
                <w:sz w:val="24"/>
                <w:szCs w:val="24"/>
                <w:highlight w:val="white"/>
              </w:rPr>
            </w:pPr>
            <w:proofErr w:type="spellStart"/>
            <w:r w:rsidRPr="005B6E26">
              <w:rPr>
                <w:rFonts w:ascii="Times New Roman" w:hAnsi="Times New Roman" w:cs="Times New Roman"/>
                <w:sz w:val="24"/>
                <w:szCs w:val="24"/>
                <w:highlight w:val="white"/>
                <w:shd w:val="clear" w:color="auto" w:fill="00FF00"/>
              </w:rPr>
              <w:t>Тел</w:t>
            </w:r>
            <w:proofErr w:type="spellEnd"/>
            <w:r w:rsidRPr="005B6E26">
              <w:rPr>
                <w:rFonts w:ascii="Times New Roman" w:hAnsi="Times New Roman" w:cs="Times New Roman"/>
                <w:sz w:val="24"/>
                <w:szCs w:val="24"/>
                <w:highlight w:val="white"/>
                <w:shd w:val="clear" w:color="auto" w:fill="00FF00"/>
              </w:rPr>
              <w:t>.: 0-800-500-459;</w:t>
            </w:r>
          </w:p>
          <w:p w:rsidR="00FA4611" w:rsidRPr="005B6E26" w:rsidRDefault="00C11D4A" w:rsidP="00B71942">
            <w:pPr>
              <w:pStyle w:val="a5"/>
              <w:jc w:val="both"/>
              <w:rPr>
                <w:rFonts w:ascii="Times New Roman" w:hAnsi="Times New Roman" w:cs="Times New Roman"/>
                <w:color w:val="0000FF"/>
                <w:sz w:val="24"/>
                <w:szCs w:val="24"/>
                <w:highlight w:val="white"/>
                <w:u w:val="single"/>
                <w:shd w:val="clear" w:color="auto" w:fill="00FF00"/>
              </w:rPr>
            </w:pPr>
            <w:hyperlink r:id="rId7" w:history="1">
              <w:r w:rsidR="00FA4611" w:rsidRPr="005B6E26">
                <w:rPr>
                  <w:rStyle w:val="a3"/>
                  <w:rFonts w:ascii="Times New Roman" w:hAnsi="Times New Roman" w:cs="Times New Roman"/>
                  <w:sz w:val="24"/>
                  <w:szCs w:val="24"/>
                  <w:highlight w:val="white"/>
                  <w:shd w:val="clear" w:color="auto" w:fill="00FF00"/>
                </w:rPr>
                <w:t>viza@kr.gov.ua</w:t>
              </w:r>
            </w:hyperlink>
            <w:r w:rsidR="00FA4611" w:rsidRPr="005B6E26">
              <w:rPr>
                <w:rStyle w:val="a3"/>
                <w:rFonts w:ascii="Times New Roman" w:hAnsi="Times New Roman" w:cs="Times New Roman"/>
                <w:sz w:val="24"/>
                <w:szCs w:val="24"/>
                <w:highlight w:val="white"/>
                <w:shd w:val="clear" w:color="auto" w:fill="00FF00"/>
              </w:rPr>
              <w:t>;</w:t>
            </w:r>
          </w:p>
          <w:p w:rsidR="000507E6" w:rsidRPr="005B6E26" w:rsidRDefault="00C11D4A" w:rsidP="00B71942">
            <w:pPr>
              <w:pStyle w:val="a5"/>
              <w:jc w:val="both"/>
              <w:rPr>
                <w:rFonts w:ascii="Times New Roman" w:hAnsi="Times New Roman" w:cs="Times New Roman"/>
                <w:sz w:val="24"/>
                <w:szCs w:val="24"/>
                <w:highlight w:val="white"/>
              </w:rPr>
            </w:pPr>
            <w:hyperlink r:id="rId8" w:history="1">
              <w:r w:rsidR="000507E6" w:rsidRPr="005B6E26">
                <w:rPr>
                  <w:rStyle w:val="a3"/>
                  <w:rFonts w:ascii="Times New Roman" w:hAnsi="Times New Roman" w:cs="Times New Roman"/>
                  <w:sz w:val="24"/>
                  <w:szCs w:val="24"/>
                  <w:highlight w:val="white"/>
                </w:rPr>
                <w:t>http://viza.kr.gov.ua</w:t>
              </w:r>
            </w:hyperlink>
            <w:r w:rsidR="00FA4611" w:rsidRPr="005B6E26">
              <w:rPr>
                <w:rFonts w:ascii="Times New Roman" w:hAnsi="Times New Roman" w:cs="Times New Roman"/>
                <w:sz w:val="24"/>
                <w:szCs w:val="24"/>
                <w:highlight w:val="white"/>
              </w:rPr>
              <w:t>.</w:t>
            </w:r>
          </w:p>
        </w:tc>
      </w:tr>
      <w:tr w:rsidR="00FA4611" w:rsidRPr="005B6E26" w:rsidTr="000507E6">
        <w:trPr>
          <w:trHeight w:val="493"/>
        </w:trPr>
        <w:tc>
          <w:tcPr>
            <w:tcW w:w="9853" w:type="dxa"/>
            <w:gridSpan w:val="3"/>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spacing w:after="0" w:line="240" w:lineRule="auto"/>
              <w:jc w:val="center"/>
              <w:rPr>
                <w:sz w:val="24"/>
                <w:szCs w:val="24"/>
                <w:highlight w:val="white"/>
                <w:lang w:val="uk-UA"/>
              </w:rPr>
            </w:pPr>
            <w:r w:rsidRPr="005B6E26">
              <w:rPr>
                <w:rFonts w:ascii="Times New Roman" w:hAnsi="Times New Roman" w:cs="Times New Roman"/>
                <w:b/>
                <w:bCs/>
                <w:i/>
                <w:iCs/>
                <w:sz w:val="24"/>
                <w:szCs w:val="24"/>
                <w:highlight w:val="white"/>
                <w:shd w:val="clear" w:color="auto" w:fill="00FF00"/>
                <w:lang w:val="uk-UA"/>
              </w:rPr>
              <w:t>Нормативні акти, якими регламентується надання публічної послуги</w:t>
            </w:r>
          </w:p>
        </w:tc>
      </w:tr>
      <w:tr w:rsidR="00FA4611" w:rsidRPr="001806EE" w:rsidTr="000507E6">
        <w:trPr>
          <w:trHeight w:val="543"/>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4</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Кодекси, Закони України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190FAE" w:rsidP="00190FAE">
            <w:pPr>
              <w:spacing w:after="0" w:line="240" w:lineRule="auto"/>
              <w:jc w:val="both"/>
              <w:rPr>
                <w:sz w:val="24"/>
                <w:szCs w:val="24"/>
                <w:highlight w:val="white"/>
                <w:lang w:val="uk-UA"/>
              </w:rPr>
            </w:pPr>
            <w:r w:rsidRPr="005B6E26">
              <w:rPr>
                <w:rFonts w:ascii="Times New Roman" w:hAnsi="Times New Roman" w:cs="Times New Roman"/>
                <w:sz w:val="24"/>
                <w:szCs w:val="24"/>
                <w:highlight w:val="white"/>
                <w:shd w:val="clear" w:color="auto" w:fill="00FF00"/>
                <w:lang w:val="uk-UA"/>
              </w:rPr>
              <w:t>ЗУ</w:t>
            </w:r>
            <w:r w:rsidR="00FA4611" w:rsidRPr="005B6E26">
              <w:rPr>
                <w:rFonts w:ascii="Times New Roman" w:hAnsi="Times New Roman" w:cs="Times New Roman"/>
                <w:sz w:val="24"/>
                <w:szCs w:val="24"/>
                <w:highlight w:val="white"/>
                <w:shd w:val="clear" w:color="auto" w:fill="00FF00"/>
                <w:lang w:val="uk-UA"/>
              </w:rPr>
              <w:t xml:space="preserve">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w:t>
            </w:r>
            <w:r w:rsidRPr="005B6E26">
              <w:rPr>
                <w:rFonts w:ascii="Times New Roman" w:hAnsi="Times New Roman" w:cs="Times New Roman"/>
                <w:sz w:val="24"/>
                <w:szCs w:val="24"/>
                <w:highlight w:val="white"/>
                <w:shd w:val="clear" w:color="auto" w:fill="00FF00"/>
                <w:lang w:val="uk-UA"/>
              </w:rPr>
              <w:t>»</w:t>
            </w:r>
            <w:r w:rsidR="00FA4611" w:rsidRPr="005B6E26">
              <w:rPr>
                <w:rFonts w:ascii="Times New Roman" w:hAnsi="Times New Roman" w:cs="Times New Roman"/>
                <w:sz w:val="24"/>
                <w:szCs w:val="24"/>
                <w:highlight w:val="white"/>
                <w:shd w:val="clear" w:color="auto" w:fill="00FF00"/>
                <w:lang w:val="uk-UA"/>
              </w:rPr>
              <w:t>, Державний реєстр майна, пошкодженого</w:t>
            </w:r>
            <w:r w:rsidR="006A17F8" w:rsidRPr="005B6E26">
              <w:rPr>
                <w:rFonts w:ascii="Times New Roman" w:hAnsi="Times New Roman" w:cs="Times New Roman"/>
                <w:sz w:val="24"/>
                <w:szCs w:val="24"/>
                <w:highlight w:val="white"/>
                <w:shd w:val="clear" w:color="auto" w:fill="00FF00"/>
                <w:lang w:val="uk-UA"/>
              </w:rPr>
              <w:t xml:space="preserve"> </w:t>
            </w:r>
            <w:r w:rsidR="00FA4611" w:rsidRPr="005B6E26">
              <w:rPr>
                <w:rFonts w:ascii="Times New Roman" w:hAnsi="Times New Roman" w:cs="Times New Roman"/>
                <w:sz w:val="24"/>
                <w:szCs w:val="24"/>
                <w:highlight w:val="white"/>
                <w:shd w:val="clear" w:color="auto" w:fill="00FF00"/>
                <w:lang w:val="uk-UA"/>
              </w:rPr>
              <w:t>та знищеного внаслідок бойових дій, терористичних актів, диверсій, спричинених збройною агресією рос</w:t>
            </w:r>
            <w:r w:rsidRPr="005B6E26">
              <w:rPr>
                <w:rFonts w:ascii="Times New Roman" w:hAnsi="Times New Roman" w:cs="Times New Roman"/>
                <w:sz w:val="24"/>
                <w:szCs w:val="24"/>
                <w:highlight w:val="white"/>
                <w:shd w:val="clear" w:color="auto" w:fill="00FF00"/>
                <w:lang w:val="uk-UA"/>
              </w:rPr>
              <w:t>ійської федерації проти України, ЗУ «Про адміністративні послуги», ЗУ «Про адміністративну процедуру»</w:t>
            </w:r>
          </w:p>
        </w:tc>
      </w:tr>
      <w:tr w:rsidR="00FA4611" w:rsidRPr="005B6E26" w:rsidTr="000507E6">
        <w:trPr>
          <w:trHeight w:val="148"/>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5</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Акти Кабінету Міністрів України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0507E6" w:rsidP="000507E6">
            <w:pPr>
              <w:spacing w:after="0" w:line="240" w:lineRule="auto"/>
              <w:jc w:val="center"/>
              <w:rPr>
                <w:sz w:val="24"/>
                <w:szCs w:val="24"/>
                <w:highlight w:val="white"/>
                <w:lang w:val="uk-UA"/>
              </w:rPr>
            </w:pPr>
            <w:r w:rsidRPr="005B6E26">
              <w:rPr>
                <w:rFonts w:ascii="Times New Roman" w:hAnsi="Times New Roman" w:cs="Times New Roman"/>
                <w:color w:val="FF0000"/>
                <w:sz w:val="24"/>
                <w:szCs w:val="24"/>
                <w:highlight w:val="white"/>
                <w:shd w:val="clear" w:color="auto" w:fill="00FF00"/>
                <w:lang w:val="uk-UA"/>
              </w:rPr>
              <w:t>-</w:t>
            </w:r>
          </w:p>
        </w:tc>
      </w:tr>
      <w:tr w:rsidR="00FA4611" w:rsidRPr="005B6E26" w:rsidTr="000507E6">
        <w:trPr>
          <w:trHeight w:val="534"/>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6</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Акти центральних органів виконавчої влади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E45E8F">
            <w:pPr>
              <w:spacing w:after="0" w:line="240" w:lineRule="auto"/>
              <w:jc w:val="center"/>
              <w:rPr>
                <w:sz w:val="24"/>
                <w:szCs w:val="24"/>
                <w:highlight w:val="white"/>
                <w:lang w:val="uk-UA"/>
              </w:rPr>
            </w:pPr>
            <w:r w:rsidRPr="005B6E26">
              <w:rPr>
                <w:rFonts w:ascii="Times New Roman" w:hAnsi="Times New Roman" w:cs="Times New Roman"/>
                <w:sz w:val="24"/>
                <w:szCs w:val="24"/>
                <w:highlight w:val="white"/>
                <w:shd w:val="clear" w:color="auto" w:fill="00FF00"/>
                <w:lang w:val="uk-UA"/>
              </w:rPr>
              <w:t>-</w:t>
            </w:r>
          </w:p>
        </w:tc>
      </w:tr>
      <w:tr w:rsidR="00FA4611" w:rsidRPr="001806EE" w:rsidTr="000507E6">
        <w:trPr>
          <w:trHeight w:val="772"/>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7</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Акти місцевих органів виконавчої влади/органів</w:t>
            </w:r>
          </w:p>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місцевого самоврядування</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Рішення Криворізької міської ради від 19.04.2023</w:t>
            </w:r>
            <w:r w:rsidR="000507E6" w:rsidRPr="005B6E26">
              <w:rPr>
                <w:rFonts w:ascii="Times New Roman" w:hAnsi="Times New Roman" w:cs="Times New Roman"/>
                <w:sz w:val="24"/>
                <w:szCs w:val="24"/>
                <w:highlight w:val="white"/>
                <w:shd w:val="clear" w:color="auto" w:fill="00FF00"/>
                <w:lang w:val="uk-UA"/>
              </w:rPr>
              <w:t xml:space="preserve">      </w:t>
            </w:r>
            <w:r w:rsidRPr="005B6E26">
              <w:rPr>
                <w:rFonts w:ascii="Times New Roman" w:hAnsi="Times New Roman" w:cs="Times New Roman"/>
                <w:sz w:val="24"/>
                <w:szCs w:val="24"/>
                <w:highlight w:val="white"/>
                <w:shd w:val="clear" w:color="auto" w:fill="00FF00"/>
                <w:lang w:val="uk-UA"/>
              </w:rPr>
              <w:t xml:space="preserve"> № 477 «Про затвердження Порядку розгляду заяв про надання компенсації за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зі змінами;</w:t>
            </w:r>
          </w:p>
          <w:p w:rsidR="00FA4611" w:rsidRPr="005B6E26" w:rsidRDefault="00FA4611" w:rsidP="00B71942">
            <w:pPr>
              <w:spacing w:after="0" w:line="240" w:lineRule="auto"/>
              <w:jc w:val="both"/>
              <w:rPr>
                <w:sz w:val="24"/>
                <w:szCs w:val="24"/>
                <w:highlight w:val="white"/>
                <w:lang w:val="uk-UA"/>
              </w:rPr>
            </w:pPr>
            <w:r w:rsidRPr="005B6E26">
              <w:rPr>
                <w:rFonts w:ascii="Times New Roman" w:hAnsi="Times New Roman" w:cs="Times New Roman"/>
                <w:sz w:val="24"/>
                <w:szCs w:val="24"/>
                <w:highlight w:val="white"/>
                <w:shd w:val="clear" w:color="auto" w:fill="00FF00"/>
                <w:lang w:val="uk-UA"/>
              </w:rPr>
              <w:t>Рішення Криворізької міської ради від 31.03.2016 № 381 «Про обсяг і межі повноважень районних у місті рад та їх виконавчих органів», зі змінами.</w:t>
            </w:r>
          </w:p>
        </w:tc>
      </w:tr>
      <w:tr w:rsidR="00FA4611" w:rsidRPr="005B6E26" w:rsidTr="000507E6">
        <w:trPr>
          <w:trHeight w:val="445"/>
        </w:trPr>
        <w:tc>
          <w:tcPr>
            <w:tcW w:w="9853" w:type="dxa"/>
            <w:gridSpan w:val="3"/>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spacing w:after="0" w:line="240" w:lineRule="auto"/>
              <w:jc w:val="center"/>
              <w:rPr>
                <w:sz w:val="24"/>
                <w:szCs w:val="24"/>
                <w:highlight w:val="white"/>
                <w:lang w:val="uk-UA"/>
              </w:rPr>
            </w:pPr>
            <w:r w:rsidRPr="005B6E26">
              <w:rPr>
                <w:rFonts w:ascii="Times New Roman" w:hAnsi="Times New Roman" w:cs="Times New Roman"/>
                <w:b/>
                <w:bCs/>
                <w:i/>
                <w:iCs/>
                <w:sz w:val="24"/>
                <w:szCs w:val="24"/>
                <w:highlight w:val="white"/>
                <w:shd w:val="clear" w:color="auto" w:fill="00FF00"/>
                <w:lang w:val="uk-UA"/>
              </w:rPr>
              <w:t>Умови отримання публічної послуги</w:t>
            </w:r>
          </w:p>
        </w:tc>
      </w:tr>
      <w:tr w:rsidR="00FA4611" w:rsidRPr="005B6E26" w:rsidTr="000507E6">
        <w:trPr>
          <w:trHeight w:val="505"/>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8</w:t>
            </w:r>
          </w:p>
        </w:tc>
        <w:tc>
          <w:tcPr>
            <w:tcW w:w="3196" w:type="dxa"/>
            <w:tcBorders>
              <w:top w:val="single" w:sz="4" w:space="0" w:color="000000"/>
              <w:left w:val="single" w:sz="4" w:space="0" w:color="000000"/>
              <w:bottom w:val="single" w:sz="4" w:space="0" w:color="000000"/>
            </w:tcBorders>
          </w:tcPr>
          <w:p w:rsidR="00FA4611" w:rsidRPr="005B6E26" w:rsidRDefault="00FA4611" w:rsidP="00B354F3">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Підстава для одержання публічної 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spacing w:after="0" w:line="240" w:lineRule="auto"/>
              <w:jc w:val="both"/>
              <w:rPr>
                <w:sz w:val="24"/>
                <w:szCs w:val="24"/>
                <w:highlight w:val="white"/>
                <w:lang w:val="uk-UA"/>
              </w:rPr>
            </w:pPr>
            <w:r w:rsidRPr="005B6E26">
              <w:rPr>
                <w:rFonts w:ascii="Times New Roman" w:hAnsi="Times New Roman" w:cs="Times New Roman"/>
                <w:sz w:val="24"/>
                <w:szCs w:val="24"/>
                <w:highlight w:val="white"/>
                <w:shd w:val="clear" w:color="auto" w:fill="00FF00"/>
                <w:lang w:val="uk-UA"/>
              </w:rPr>
              <w:t>Заява зі згодою на обробку персональних даних та відповідний пакет документів</w:t>
            </w:r>
          </w:p>
        </w:tc>
      </w:tr>
      <w:tr w:rsidR="00FA4611" w:rsidRPr="001806EE" w:rsidTr="000507E6">
        <w:trPr>
          <w:trHeight w:val="505"/>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8.1</w:t>
            </w:r>
          </w:p>
        </w:tc>
        <w:tc>
          <w:tcPr>
            <w:tcW w:w="3196" w:type="dxa"/>
            <w:tcBorders>
              <w:top w:val="single" w:sz="4" w:space="0" w:color="000000"/>
              <w:left w:val="single" w:sz="4" w:space="0" w:color="000000"/>
              <w:bottom w:val="single" w:sz="4" w:space="0" w:color="000000"/>
            </w:tcBorders>
          </w:tcPr>
          <w:p w:rsidR="00FA4611" w:rsidRPr="005B6E26" w:rsidRDefault="00FA4611" w:rsidP="00BE5E1C">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lang w:val="uk-UA"/>
              </w:rPr>
              <w:t>Перелік знищених об'єктів нерухомого майна, за які надається компенсація</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Компенсація надається за знищені об'єкти нерухомого майна, а саме:</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1) квартири, інші житлові приміщення в будівлі, будинки садибного типу, садові та дачні будинки;</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2) об’єкти будівництва (будинки садибного типу, садові та дачні будинки), в яких на момент знищення були зведені несучі та зовнішні огороджувальні конструкції (крім світлопрозорих конструкцій та заповнення дверних прорізів), щодо яких отримано право на виконання будівельних робіт;</w:t>
            </w:r>
          </w:p>
          <w:p w:rsidR="00FA4611" w:rsidRPr="005B6E26" w:rsidRDefault="00FA4611" w:rsidP="00B71942">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3) складові частини об’єктів будівництва (квартири, інші житлові приміщення в будівлі), які після прийняття в експлуатацію є самостійними об’єктами нерухомого майна, за умови що на момент знищення в об’єкта будівництва були зведені несучі та зовнішні огороджувальні конструкції (крім світлопрозорих конструкцій та заповнення дверних прорізів), щодо яких отримано право на виконання будівельних робіт.</w:t>
            </w:r>
          </w:p>
        </w:tc>
      </w:tr>
      <w:tr w:rsidR="00FA4611" w:rsidRPr="001806EE" w:rsidTr="000507E6">
        <w:trPr>
          <w:trHeight w:val="505"/>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lastRenderedPageBreak/>
              <w:t>8.2</w:t>
            </w:r>
          </w:p>
        </w:tc>
        <w:tc>
          <w:tcPr>
            <w:tcW w:w="3196" w:type="dxa"/>
            <w:tcBorders>
              <w:top w:val="single" w:sz="4" w:space="0" w:color="000000"/>
              <w:left w:val="single" w:sz="4" w:space="0" w:color="000000"/>
              <w:bottom w:val="single" w:sz="4" w:space="0" w:color="000000"/>
            </w:tcBorders>
          </w:tcPr>
          <w:p w:rsidR="00FA4611" w:rsidRPr="005B6E26" w:rsidRDefault="00FA4611" w:rsidP="00BE5E1C">
            <w:pPr>
              <w:snapToGrid w:val="0"/>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Отримувачі компенсації за знищені об'єкти нерухомого майна (надалі – отримувачі компенсації)</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Заяву має право подавати отримувач компенсації за знищені об'єкти нерухомого майна (надалі – отримувач компенсації), а саме: фізичні особи – громадяни України, які є:</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xml:space="preserve">- власниками знищених об’єктів нерухомого майна; </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замовниками будівництва, зазначеними в  пункті 2 Переліку знищених об'єктів нерухомого майна;</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власниками спеціального майнового права на неподільні житлові об’єкти незавершеного будівництва, майбутні об’єкти житлової нерухомості або особами, які сплатили часткову ціну такого об’єкта та на користь яких зареєстровано обтяження речових прав на такий об’єкт відповідно до Закону України «Про гарантування речових прав на об’єкти нерухомого майна, які будуть споруджені в майбутньому»,  зазначеними в пункті 3 Переліку знищених об'єктів нерухомого майна;</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особами, які здійснили інвестування/фінансування будівництва об’єктів будівництва, щодо яких отримано право на виконання будівельних робіт до набуття чинності Законом України «Про гарантування речових прав на об’єкти нерухомого майна, які будуть споруджені в майбутньому», зазначені в пункті 3 Переліку знищених об'єктів нерухомого майна;</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членами житлово-будівельних (житлових) кооперативів, які викупили квартиру, інше житлове приміщення в будівлі, будинок садибного типу, садовий або дачний будинок кооперативу, але не оформили право власності на нього;</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спадкоємцями.</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xml:space="preserve"> Кабінетом Міністрів України можуть визначатися додаткові категорії осіб, яким може надаватися компенсація за знищені об’єкти нерухомого майна.</w:t>
            </w:r>
          </w:p>
          <w:p w:rsidR="00FA4611" w:rsidRPr="005B6E26" w:rsidRDefault="00FA4611" w:rsidP="00AD749D">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xml:space="preserve">У разі, якщо знищений об’єкт нерухомого майна перебуває в спільній власності, заява про надання компенсації за нього може бути подана кожним співвласником окремо або одним із співвласників такого об’єкта. </w:t>
            </w:r>
          </w:p>
          <w:p w:rsidR="00FA4611" w:rsidRDefault="00C660AC" w:rsidP="00C660AC">
            <w:pPr>
              <w:spacing w:after="0" w:line="240" w:lineRule="auto"/>
              <w:jc w:val="both"/>
              <w:rPr>
                <w:rFonts w:ascii="Times New Roman" w:hAnsi="Times New Roman" w:cs="Times New Roman"/>
                <w:sz w:val="24"/>
                <w:szCs w:val="24"/>
                <w:lang w:val="uk-UA" w:eastAsia="en-US"/>
              </w:rPr>
            </w:pPr>
            <w:r w:rsidRPr="005B6E26">
              <w:rPr>
                <w:rFonts w:ascii="Times New Roman" w:hAnsi="Times New Roman" w:cs="Times New Roman"/>
                <w:sz w:val="24"/>
                <w:szCs w:val="24"/>
                <w:lang w:val="uk-UA"/>
              </w:rPr>
              <w:t xml:space="preserve">Заява, </w:t>
            </w:r>
            <w:r w:rsidR="000507E6" w:rsidRPr="005B6E26">
              <w:rPr>
                <w:rFonts w:ascii="Times New Roman" w:hAnsi="Times New Roman" w:cs="Times New Roman"/>
                <w:sz w:val="24"/>
                <w:szCs w:val="24"/>
                <w:lang w:val="uk-UA"/>
              </w:rPr>
              <w:t>подана одним із співвласників,</w:t>
            </w:r>
            <w:r w:rsidRPr="005B6E26">
              <w:rPr>
                <w:rFonts w:ascii="Times New Roman" w:hAnsi="Times New Roman" w:cs="Times New Roman"/>
                <w:sz w:val="24"/>
                <w:szCs w:val="24"/>
                <w:lang w:val="uk-UA"/>
              </w:rPr>
              <w:t xml:space="preserve"> вважається п</w:t>
            </w:r>
            <w:r w:rsidR="000507E6" w:rsidRPr="005B6E26">
              <w:rPr>
                <w:rFonts w:ascii="Times New Roman" w:hAnsi="Times New Roman" w:cs="Times New Roman"/>
                <w:sz w:val="24"/>
                <w:szCs w:val="24"/>
                <w:lang w:val="uk-UA"/>
              </w:rPr>
              <w:t>оданою всіма співвласниками за</w:t>
            </w:r>
            <w:r w:rsidRPr="005B6E26">
              <w:rPr>
                <w:rFonts w:ascii="Times New Roman" w:hAnsi="Times New Roman" w:cs="Times New Roman"/>
                <w:sz w:val="24"/>
                <w:szCs w:val="24"/>
                <w:lang w:val="uk-UA"/>
              </w:rPr>
              <w:t xml:space="preserve"> відсутності заперечень</w:t>
            </w:r>
            <w:r w:rsidR="00FA4611" w:rsidRPr="005B6E26">
              <w:rPr>
                <w:rFonts w:ascii="Times New Roman" w:hAnsi="Times New Roman" w:cs="Times New Roman"/>
                <w:sz w:val="24"/>
                <w:szCs w:val="24"/>
                <w:lang w:val="uk-UA"/>
              </w:rPr>
              <w:t xml:space="preserve"> інших  співвласників. </w:t>
            </w:r>
            <w:r w:rsidRPr="005B6E26">
              <w:rPr>
                <w:rFonts w:ascii="Times New Roman" w:hAnsi="Times New Roman" w:cs="Times New Roman"/>
                <w:sz w:val="24"/>
                <w:szCs w:val="24"/>
                <w:lang w:val="uk-UA"/>
              </w:rPr>
              <w:t>Такі запереч</w:t>
            </w:r>
            <w:r w:rsidR="000507E6" w:rsidRPr="005B6E26">
              <w:rPr>
                <w:rFonts w:ascii="Times New Roman" w:hAnsi="Times New Roman" w:cs="Times New Roman"/>
                <w:sz w:val="24"/>
                <w:szCs w:val="24"/>
                <w:lang w:val="uk-UA"/>
              </w:rPr>
              <w:t xml:space="preserve">ення подаються співвласниками </w:t>
            </w:r>
            <w:r w:rsidRPr="005B6E26">
              <w:rPr>
                <w:rFonts w:ascii="Times New Roman" w:hAnsi="Times New Roman" w:cs="Times New Roman"/>
                <w:sz w:val="24"/>
                <w:szCs w:val="24"/>
                <w:lang w:val="uk-UA"/>
              </w:rPr>
              <w:t xml:space="preserve">до </w:t>
            </w:r>
            <w:r w:rsidR="00FA4611" w:rsidRPr="005B6E26">
              <w:rPr>
                <w:rFonts w:ascii="Times New Roman" w:hAnsi="Times New Roman" w:cs="Times New Roman"/>
                <w:sz w:val="24"/>
                <w:szCs w:val="24"/>
                <w:lang w:val="uk-UA"/>
              </w:rPr>
              <w:t>Державного реєстру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(надалі – Реєстр пошкод</w:t>
            </w:r>
            <w:r w:rsidRPr="005B6E26">
              <w:rPr>
                <w:rFonts w:ascii="Times New Roman" w:hAnsi="Times New Roman" w:cs="Times New Roman"/>
                <w:sz w:val="24"/>
                <w:szCs w:val="24"/>
                <w:lang w:val="uk-UA"/>
              </w:rPr>
              <w:t xml:space="preserve">женого та знищеного майна) в </w:t>
            </w:r>
            <w:r w:rsidR="00FA4611" w:rsidRPr="005B6E26">
              <w:rPr>
                <w:rFonts w:ascii="Times New Roman" w:hAnsi="Times New Roman" w:cs="Times New Roman"/>
                <w:sz w:val="24"/>
                <w:szCs w:val="24"/>
                <w:lang w:val="uk-UA" w:eastAsia="en-US"/>
              </w:rPr>
              <w:t xml:space="preserve">електронній формі – засобами Єдиного державного </w:t>
            </w:r>
            <w:proofErr w:type="spellStart"/>
            <w:r w:rsidR="00FA4611" w:rsidRPr="005B6E26">
              <w:rPr>
                <w:rFonts w:ascii="Times New Roman" w:hAnsi="Times New Roman" w:cs="Times New Roman"/>
                <w:sz w:val="24"/>
                <w:szCs w:val="24"/>
                <w:lang w:val="uk-UA" w:eastAsia="en-US"/>
              </w:rPr>
              <w:t>вебпорталу</w:t>
            </w:r>
            <w:proofErr w:type="spellEnd"/>
            <w:r w:rsidR="00FA4611" w:rsidRPr="005B6E26">
              <w:rPr>
                <w:rFonts w:ascii="Times New Roman" w:hAnsi="Times New Roman" w:cs="Times New Roman"/>
                <w:sz w:val="24"/>
                <w:szCs w:val="24"/>
                <w:lang w:val="uk-UA" w:eastAsia="en-US"/>
              </w:rPr>
              <w:t xml:space="preserve"> електронних послуг;</w:t>
            </w:r>
            <w:bookmarkStart w:id="1" w:name="n70"/>
            <w:bookmarkEnd w:id="1"/>
            <w:r w:rsidR="00FA4611" w:rsidRPr="005B6E26">
              <w:rPr>
                <w:sz w:val="24"/>
                <w:szCs w:val="24"/>
                <w:lang w:val="uk-UA" w:eastAsia="en-US"/>
              </w:rPr>
              <w:t xml:space="preserve"> </w:t>
            </w:r>
            <w:r w:rsidR="00FA4611" w:rsidRPr="005B6E26">
              <w:rPr>
                <w:rFonts w:ascii="Times New Roman" w:hAnsi="Times New Roman" w:cs="Times New Roman"/>
                <w:sz w:val="24"/>
                <w:szCs w:val="24"/>
                <w:lang w:val="uk-UA" w:eastAsia="en-US"/>
              </w:rPr>
              <w:t>у паперовій формі – через Центр.</w:t>
            </w:r>
          </w:p>
          <w:p w:rsidR="00F442D4" w:rsidRDefault="00F442D4" w:rsidP="00C660AC">
            <w:pPr>
              <w:spacing w:after="0" w:line="240" w:lineRule="auto"/>
              <w:jc w:val="both"/>
              <w:rPr>
                <w:rFonts w:ascii="Times New Roman" w:hAnsi="Times New Roman" w:cs="Times New Roman"/>
                <w:sz w:val="24"/>
                <w:szCs w:val="24"/>
                <w:lang w:val="uk-UA" w:eastAsia="en-US"/>
              </w:rPr>
            </w:pPr>
          </w:p>
          <w:p w:rsidR="00F442D4" w:rsidRPr="005B6E26" w:rsidRDefault="00F442D4" w:rsidP="00C660AC">
            <w:pPr>
              <w:spacing w:after="0" w:line="240" w:lineRule="auto"/>
              <w:jc w:val="both"/>
              <w:rPr>
                <w:sz w:val="24"/>
                <w:szCs w:val="24"/>
                <w:lang w:val="uk-UA" w:eastAsia="en-US"/>
              </w:rPr>
            </w:pPr>
          </w:p>
        </w:tc>
      </w:tr>
      <w:tr w:rsidR="00FA4611" w:rsidRPr="001806EE" w:rsidTr="000507E6">
        <w:trPr>
          <w:trHeight w:val="505"/>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lastRenderedPageBreak/>
              <w:t>8.3</w:t>
            </w:r>
          </w:p>
        </w:tc>
        <w:tc>
          <w:tcPr>
            <w:tcW w:w="3196" w:type="dxa"/>
            <w:tcBorders>
              <w:top w:val="single" w:sz="4" w:space="0" w:color="000000"/>
              <w:left w:val="single" w:sz="4" w:space="0" w:color="000000"/>
              <w:bottom w:val="single" w:sz="4" w:space="0" w:color="000000"/>
            </w:tcBorders>
          </w:tcPr>
          <w:p w:rsidR="00FA4611" w:rsidRPr="005B6E26" w:rsidRDefault="00FA4611" w:rsidP="00BE5E1C">
            <w:pPr>
              <w:snapToGrid w:val="0"/>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Пріоритетне право на отримання компенсації за знищені об’єкти нерухомого майна</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Пріоритетне право на отримання компенсації за знищені об’єкти нерухомого майна мають:</w:t>
            </w:r>
          </w:p>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-учасники бойових дій, особи з інвалідністю внаслідок війни, особи, визначені частиною першою статті 10, частиною першою статті 10 – 1 Закону України «Про статус ветеранів війни, гарантії їх соціального захисту»;</w:t>
            </w:r>
          </w:p>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-особи, призвані на військову службу за призовом під час мобілізації, на особливий період відповідно до Указу Президента України від 24 лютого 2022 року № 65/2022 «Про загальну мобілізацію», затвердженого Законом України «Про затвердження Указу Президента України «Про загальну мобілізацію» та яким не надано статус учасника бойових дій;</w:t>
            </w:r>
          </w:p>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багатодітні сім’ї;</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особи з інвалідністю I та II груп.</w:t>
            </w:r>
          </w:p>
        </w:tc>
      </w:tr>
      <w:tr w:rsidR="00FA4611" w:rsidRPr="005B6E26" w:rsidTr="000507E6">
        <w:trPr>
          <w:trHeight w:val="505"/>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8.4</w:t>
            </w:r>
          </w:p>
        </w:tc>
        <w:tc>
          <w:tcPr>
            <w:tcW w:w="3196" w:type="dxa"/>
            <w:tcBorders>
              <w:top w:val="single" w:sz="4" w:space="0" w:color="000000"/>
              <w:left w:val="single" w:sz="4" w:space="0" w:color="000000"/>
              <w:bottom w:val="single" w:sz="4" w:space="0" w:color="000000"/>
            </w:tcBorders>
          </w:tcPr>
          <w:p w:rsidR="00FA4611" w:rsidRPr="005B6E26" w:rsidRDefault="00FA4611" w:rsidP="00BE5E1C">
            <w:pPr>
              <w:snapToGrid w:val="0"/>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Отримувачами компенсації не можуть бути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Отримувачами компенсації не можуть бути:</w:t>
            </w:r>
          </w:p>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особи, до яких застосовано санкції відповідно до Закону України «Про санкції»;</w:t>
            </w:r>
          </w:p>
          <w:p w:rsidR="00FA4611" w:rsidRPr="005B6E26" w:rsidRDefault="00FA4611" w:rsidP="00A048E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особи, які мають судимість за вчинення кримінальних правопорушень, передбачених розділом I «Злочини проти основ національної безпеки України» Особливої частини Кримінального кодексу України;</w:t>
            </w:r>
          </w:p>
          <w:p w:rsidR="00FA4611" w:rsidRPr="005B6E26" w:rsidRDefault="00FA4611" w:rsidP="00BE5E1C">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спадкоємці знищених об’єктів нерухомого майна, які належали за життя спадкодавцям, визначеним отримувачами компенсації.</w:t>
            </w:r>
          </w:p>
        </w:tc>
      </w:tr>
      <w:tr w:rsidR="00FA4611" w:rsidRPr="005B6E26" w:rsidTr="000507E6">
        <w:trPr>
          <w:trHeight w:val="416"/>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9</w:t>
            </w:r>
          </w:p>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Вичерпний перелік документів, необхідних для отримання публічної 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7D57EB">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Отримувач компенсації зобов’язаний до заяви про надання компенсації за знищений об’єкт нерухомого майна надати такі документи:</w:t>
            </w:r>
          </w:p>
          <w:p w:rsidR="00FA4611" w:rsidRPr="005B6E26" w:rsidRDefault="00FA4611" w:rsidP="00CB4A72">
            <w:pPr>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rPr>
              <w:t xml:space="preserve">- </w:t>
            </w:r>
            <w:r w:rsidRPr="005B6E26">
              <w:rPr>
                <w:rFonts w:ascii="Times New Roman" w:hAnsi="Times New Roman" w:cs="Times New Roman"/>
                <w:sz w:val="24"/>
                <w:szCs w:val="24"/>
                <w:lang w:val="uk-UA" w:eastAsia="ru-RU"/>
              </w:rPr>
              <w:t>заяву про отримання компенсації витрат, з пред'явленням оригіналів;</w:t>
            </w:r>
          </w:p>
          <w:p w:rsidR="00FA4611" w:rsidRPr="005B6E26" w:rsidRDefault="00FA4611" w:rsidP="007D57EB">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у разі, якщо отримувачем компенсації є власник об’єкта нерухомого майна, – копія документа, що підтверджує право власності на об’єкт нерухомого майна (крім випадків, якщо право власності на відповідний об’єкт нерухомого майна зареєстровано в Державному реєстрі речових прав на нерухоме майно);</w:t>
            </w:r>
          </w:p>
          <w:p w:rsidR="00FA4611" w:rsidRPr="005B6E26" w:rsidRDefault="00FA4611" w:rsidP="007D57EB">
            <w:pPr>
              <w:spacing w:after="0" w:line="240" w:lineRule="auto"/>
              <w:jc w:val="both"/>
              <w:rPr>
                <w:rFonts w:ascii="Times New Roman" w:hAnsi="Times New Roman" w:cs="Times New Roman"/>
                <w:sz w:val="24"/>
                <w:szCs w:val="24"/>
                <w:lang w:val="uk-UA"/>
              </w:rPr>
            </w:pPr>
            <w:bookmarkStart w:id="2" w:name="n78"/>
            <w:bookmarkStart w:id="3" w:name="n79"/>
            <w:bookmarkStart w:id="4" w:name="n82"/>
            <w:bookmarkEnd w:id="2"/>
            <w:bookmarkEnd w:id="3"/>
            <w:bookmarkEnd w:id="4"/>
            <w:r w:rsidRPr="005B6E26">
              <w:rPr>
                <w:rFonts w:ascii="Times New Roman" w:hAnsi="Times New Roman" w:cs="Times New Roman"/>
                <w:sz w:val="24"/>
                <w:szCs w:val="24"/>
                <w:lang w:val="uk-UA"/>
              </w:rPr>
              <w:t>- у разі, якщо на об’єкти нерухомого майна членів житлово-будівельних (житлових) кооперативів, які викупили об’єкт нерухомого майна, але не оформили право власності на нього, надається копія документа, що підтверджує, що громадянин України є членом житлово-будівельного (житлового) кооперативу та викупив такий об’єкт, сплативши за нього повну вартість;</w:t>
            </w:r>
          </w:p>
          <w:p w:rsidR="00FA4611" w:rsidRPr="005B6E26" w:rsidRDefault="00FA4611" w:rsidP="007D57EB">
            <w:pPr>
              <w:spacing w:after="0" w:line="240" w:lineRule="auto"/>
              <w:jc w:val="both"/>
              <w:rPr>
                <w:rFonts w:ascii="Times New Roman" w:hAnsi="Times New Roman" w:cs="Times New Roman"/>
                <w:sz w:val="24"/>
                <w:szCs w:val="24"/>
                <w:lang w:val="uk-UA"/>
              </w:rPr>
            </w:pPr>
            <w:bookmarkStart w:id="5" w:name="n83"/>
            <w:bookmarkEnd w:id="5"/>
            <w:r w:rsidRPr="005B6E26">
              <w:rPr>
                <w:rFonts w:ascii="Times New Roman" w:hAnsi="Times New Roman" w:cs="Times New Roman"/>
                <w:sz w:val="24"/>
                <w:szCs w:val="24"/>
                <w:lang w:val="uk-UA"/>
              </w:rPr>
              <w:t>- копія свідоцтва про право на спадщину – у разі подання заяви спадкоємцем особи;</w:t>
            </w:r>
          </w:p>
          <w:p w:rsidR="00FA4611" w:rsidRPr="005B6E26" w:rsidRDefault="00FA4611" w:rsidP="008865E9">
            <w:pPr>
              <w:keepNext/>
              <w:spacing w:after="0"/>
              <w:jc w:val="both"/>
              <w:outlineLvl w:val="1"/>
              <w:rPr>
                <w:rFonts w:ascii="Times New Roman" w:hAnsi="Times New Roman" w:cs="Times New Roman"/>
                <w:sz w:val="24"/>
                <w:szCs w:val="24"/>
                <w:lang w:val="uk-UA"/>
              </w:rPr>
            </w:pPr>
            <w:r w:rsidRPr="005B6E26">
              <w:rPr>
                <w:rFonts w:ascii="Times New Roman" w:hAnsi="Times New Roman" w:cs="Times New Roman"/>
                <w:sz w:val="24"/>
                <w:szCs w:val="24"/>
                <w:lang w:val="uk-UA"/>
              </w:rPr>
              <w:t xml:space="preserve">- щодо знищеного об’єкта будівництва, зазначеного в пункті 2 Переліку знищених об'єктів нерухомого майна,  у разі якщо отримувачем компенсації є замовник будівництва, ̶ копія документа, що </w:t>
            </w:r>
            <w:r w:rsidRPr="005B6E26">
              <w:rPr>
                <w:rFonts w:ascii="Times New Roman" w:hAnsi="Times New Roman" w:cs="Times New Roman"/>
                <w:sz w:val="24"/>
                <w:szCs w:val="24"/>
                <w:lang w:val="uk-UA"/>
              </w:rPr>
              <w:lastRenderedPageBreak/>
              <w:t>підтверджує право на виконання будівельних робіт (за наявності), у разі якщо в Єдиній державній електронній системі у сфері будівництва відсутні відомості про право на виконання будівельних робіт»;</w:t>
            </w:r>
          </w:p>
          <w:p w:rsidR="00FA4611" w:rsidRPr="005B6E26" w:rsidRDefault="00FA4611" w:rsidP="008865E9">
            <w:pPr>
              <w:spacing w:after="0"/>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xml:space="preserve">  </w:t>
            </w:r>
            <w:r w:rsidR="00C660AC" w:rsidRPr="005B6E26">
              <w:rPr>
                <w:rFonts w:ascii="Times New Roman" w:hAnsi="Times New Roman" w:cs="Times New Roman"/>
                <w:sz w:val="24"/>
                <w:szCs w:val="24"/>
                <w:lang w:val="uk-UA"/>
              </w:rPr>
              <w:t>- щодо знищеного об’єкта</w:t>
            </w:r>
            <w:r w:rsidRPr="005B6E26">
              <w:rPr>
                <w:rFonts w:ascii="Times New Roman" w:hAnsi="Times New Roman" w:cs="Times New Roman"/>
                <w:sz w:val="24"/>
                <w:szCs w:val="24"/>
                <w:lang w:val="uk-UA"/>
              </w:rPr>
              <w:t xml:space="preserve"> будівництва, зазначеного в пунктах 2, 3 Переліку знищених об'єктів нерухомого майна, у разі якщо  отримувачем  компенсації є  особа, відмінна від замовника будівництва:</w:t>
            </w:r>
          </w:p>
          <w:p w:rsidR="00FA4611" w:rsidRPr="005B6E26" w:rsidRDefault="00FA4611" w:rsidP="008865E9">
            <w:pPr>
              <w:spacing w:after="0"/>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копія договору або іншого документа, що підтверджує придбання неподільного об’єкта незавершеного будівництва/майбутнього об’єкта нерухомості, та документ, що відповідно до законодавства підтверджує сплату грошових коштів за такий об’єкт,</w:t>
            </w:r>
            <w:r w:rsidR="000507E6" w:rsidRPr="005B6E26">
              <w:rPr>
                <w:rFonts w:ascii="Times New Roman" w:hAnsi="Times New Roman" w:cs="Times New Roman"/>
                <w:sz w:val="24"/>
                <w:szCs w:val="24"/>
                <w:lang w:val="uk-UA"/>
              </w:rPr>
              <w:t xml:space="preserve"> </w:t>
            </w:r>
            <w:r w:rsidRPr="005B6E26">
              <w:rPr>
                <w:rFonts w:ascii="Times New Roman" w:hAnsi="Times New Roman" w:cs="Times New Roman"/>
                <w:sz w:val="24"/>
                <w:szCs w:val="24"/>
                <w:lang w:val="uk-UA"/>
              </w:rPr>
              <w:t xml:space="preserve"> ̶  у разі подання заяви особами, за об’єкти, зазначені в пункті 3 Переліку знищених об'єктів нерухомого майна;</w:t>
            </w:r>
          </w:p>
          <w:p w:rsidR="00FA4611" w:rsidRPr="005B6E26" w:rsidRDefault="00FA4611" w:rsidP="00EC36C7">
            <w:pPr>
              <w:spacing w:after="0"/>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копія договору або іншого документа, що підтверджує інвестування/фінансування будівництва об’єкта, та документ, що відповідно до законодавства підтверджує сплату грошових коштів за такий об’єкт, ̶  у разі подання заяви особами, які здійснили інвестування/фінансування будівництва об’єктів будівництва, щодо яких отримано право на виконання будівельних робіт до набуття чинності </w:t>
            </w:r>
            <w:hyperlink r:id="rId9" w:tgtFrame="_blank" w:history="1">
              <w:r w:rsidRPr="005B6E26">
                <w:rPr>
                  <w:rStyle w:val="a3"/>
                  <w:rFonts w:ascii="Times New Roman" w:hAnsi="Times New Roman" w:cs="Times New Roman"/>
                  <w:color w:val="auto"/>
                  <w:sz w:val="24"/>
                  <w:szCs w:val="24"/>
                  <w:u w:val="none"/>
                  <w:lang w:val="uk-UA"/>
                </w:rPr>
                <w:t>Законом України</w:t>
              </w:r>
            </w:hyperlink>
            <w:r w:rsidRPr="005B6E26">
              <w:rPr>
                <w:rFonts w:ascii="Times New Roman" w:hAnsi="Times New Roman" w:cs="Times New Roman"/>
                <w:sz w:val="24"/>
                <w:szCs w:val="24"/>
                <w:lang w:val="uk-UA"/>
              </w:rPr>
              <w:t> «Про гарантування речових прав на об’єкти нерухомого майна, які будуть споруджені в майбутньому», які зазначені в пункті 3 Переліку знищених об'єктів нерухомого майна;</w:t>
            </w:r>
          </w:p>
          <w:p w:rsidR="00FA4611" w:rsidRPr="005B6E26" w:rsidRDefault="00FA4611" w:rsidP="007D57EB">
            <w:pPr>
              <w:spacing w:after="0" w:line="240" w:lineRule="auto"/>
              <w:jc w:val="both"/>
              <w:rPr>
                <w:rFonts w:ascii="Times New Roman" w:hAnsi="Times New Roman" w:cs="Times New Roman"/>
                <w:sz w:val="24"/>
                <w:szCs w:val="24"/>
                <w:lang w:val="uk-UA"/>
              </w:rPr>
            </w:pPr>
            <w:bookmarkStart w:id="6" w:name="n84"/>
            <w:bookmarkEnd w:id="6"/>
            <w:r w:rsidRPr="005B6E26">
              <w:rPr>
                <w:rFonts w:ascii="Times New Roman" w:hAnsi="Times New Roman" w:cs="Times New Roman"/>
                <w:sz w:val="24"/>
                <w:szCs w:val="24"/>
                <w:lang w:val="uk-UA"/>
              </w:rPr>
              <w:t>- копія документа (документів), що підтверджує (підтверджують) пріоритетне право на отримання компенсації за знищений об’єкт нерухомого майна, – у разі наявності пріоритетного права на отримання компенсації за знищений об’єкт нерухомого майна;</w:t>
            </w:r>
          </w:p>
          <w:p w:rsidR="00FA4611" w:rsidRPr="005B6E26" w:rsidRDefault="00FA4611" w:rsidP="007D57EB">
            <w:pPr>
              <w:spacing w:after="0" w:line="240" w:lineRule="auto"/>
              <w:jc w:val="both"/>
              <w:rPr>
                <w:rFonts w:ascii="Times New Roman" w:hAnsi="Times New Roman" w:cs="Times New Roman"/>
                <w:sz w:val="24"/>
                <w:szCs w:val="24"/>
                <w:lang w:val="uk-UA"/>
              </w:rPr>
            </w:pPr>
            <w:bookmarkStart w:id="7" w:name="n85"/>
            <w:bookmarkEnd w:id="7"/>
            <w:r w:rsidRPr="005B6E26">
              <w:rPr>
                <w:rFonts w:ascii="Times New Roman" w:hAnsi="Times New Roman" w:cs="Times New Roman"/>
                <w:sz w:val="24"/>
                <w:szCs w:val="24"/>
                <w:lang w:val="uk-UA"/>
              </w:rPr>
              <w:t>- документи (у тому числі матеріали фото</w:t>
            </w:r>
            <w:r w:rsidR="000507E6" w:rsidRPr="005B6E26">
              <w:rPr>
                <w:rFonts w:ascii="Times New Roman" w:hAnsi="Times New Roman" w:cs="Times New Roman"/>
                <w:sz w:val="24"/>
                <w:szCs w:val="24"/>
                <w:lang w:val="uk-UA"/>
              </w:rPr>
              <w:t>-</w:t>
            </w:r>
            <w:r w:rsidRPr="005B6E26">
              <w:rPr>
                <w:rFonts w:ascii="Times New Roman" w:hAnsi="Times New Roman" w:cs="Times New Roman"/>
                <w:sz w:val="24"/>
                <w:szCs w:val="24"/>
                <w:lang w:val="uk-UA"/>
              </w:rPr>
              <w:t xml:space="preserve"> і </w:t>
            </w:r>
            <w:proofErr w:type="spellStart"/>
            <w:r w:rsidRPr="005B6E26">
              <w:rPr>
                <w:rFonts w:ascii="Times New Roman" w:hAnsi="Times New Roman" w:cs="Times New Roman"/>
                <w:sz w:val="24"/>
                <w:szCs w:val="24"/>
                <w:lang w:val="uk-UA"/>
              </w:rPr>
              <w:t>відеофіксації</w:t>
            </w:r>
            <w:proofErr w:type="spellEnd"/>
            <w:r w:rsidRPr="005B6E26">
              <w:rPr>
                <w:rFonts w:ascii="Times New Roman" w:hAnsi="Times New Roman" w:cs="Times New Roman"/>
                <w:sz w:val="24"/>
                <w:szCs w:val="24"/>
                <w:lang w:val="uk-UA"/>
              </w:rPr>
              <w:t>) на об’єкт нерухомого майна до/після знищення (за наявності);</w:t>
            </w:r>
          </w:p>
          <w:p w:rsidR="00FA4611" w:rsidRPr="005B6E26" w:rsidRDefault="00FA4611" w:rsidP="007D57EB">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документ, що засвідчує повноваження представника отримувача компенсації, у разі звернення представника.</w:t>
            </w:r>
          </w:p>
          <w:p w:rsidR="00FA4611" w:rsidRPr="005B6E26" w:rsidRDefault="00FA4611" w:rsidP="007D57EB">
            <w:pPr>
              <w:spacing w:after="0" w:line="240" w:lineRule="auto"/>
              <w:jc w:val="both"/>
              <w:rPr>
                <w:rFonts w:ascii="Times New Roman" w:hAnsi="Times New Roman" w:cs="Times New Roman"/>
                <w:sz w:val="24"/>
                <w:szCs w:val="24"/>
                <w:lang w:val="uk-UA"/>
              </w:rPr>
            </w:pPr>
            <w:bookmarkStart w:id="8" w:name="n86"/>
            <w:bookmarkEnd w:id="8"/>
            <w:r w:rsidRPr="005B6E26">
              <w:rPr>
                <w:rFonts w:ascii="Times New Roman" w:hAnsi="Times New Roman" w:cs="Times New Roman"/>
                <w:sz w:val="24"/>
                <w:szCs w:val="24"/>
                <w:lang w:val="uk-UA"/>
              </w:rPr>
              <w:t>У разі подання документів в паперовій формі, пред’являються оригінали документів, копії документів засвідчуються особистим підписом заявника, а якщо в електронній формі – засвідчуються особистим електронним підписом заявника, що базується на кваліфікованому сертифікаті електронного підпису.</w:t>
            </w:r>
          </w:p>
          <w:p w:rsidR="00FA4611" w:rsidRPr="005B6E26" w:rsidRDefault="00FA4611" w:rsidP="007D57EB">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 xml:space="preserve">Заява про надання компенсації за знищений об’єкт нерухомого майна може бути подана: </w:t>
            </w:r>
          </w:p>
          <w:p w:rsidR="00FA4611" w:rsidRPr="005B6E26" w:rsidRDefault="00FA4611" w:rsidP="007D57EB">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lastRenderedPageBreak/>
              <w:t>- за відсутності документів, унаслідок їх втрати або у зв’язку з необхідністю встановлення фактів, що мають юридичне значення. У такому разі отримувач компенсації подає такі документи додатково або звертається до районної комісії з проханням сприяти в отриманні відповідних документів;</w:t>
            </w:r>
          </w:p>
          <w:p w:rsidR="00FA4611" w:rsidRDefault="00FA4611" w:rsidP="007D57EB">
            <w:pPr>
              <w:spacing w:after="0" w:line="240" w:lineRule="auto"/>
              <w:jc w:val="both"/>
              <w:rPr>
                <w:rFonts w:ascii="Times New Roman" w:hAnsi="Times New Roman" w:cs="Times New Roman"/>
                <w:sz w:val="24"/>
                <w:szCs w:val="24"/>
                <w:lang w:val="uk-UA"/>
              </w:rPr>
            </w:pPr>
            <w:bookmarkStart w:id="9" w:name="n89"/>
            <w:bookmarkEnd w:id="9"/>
            <w:r w:rsidRPr="005B6E26">
              <w:rPr>
                <w:rFonts w:ascii="Times New Roman" w:hAnsi="Times New Roman" w:cs="Times New Roman"/>
                <w:sz w:val="24"/>
                <w:szCs w:val="24"/>
                <w:lang w:val="uk-UA"/>
              </w:rPr>
              <w:t>- спадкоємцем особи до отримання свідоцтва про право на спадщину щодо компенсації за знищений об’єкт нерухомого майна. У такому разі свідоцтво про право на спадщину щодо компенсації за знищений об’єкт нерухомого майна подається додатково після його отримання</w:t>
            </w:r>
            <w:bookmarkStart w:id="10" w:name="n90"/>
            <w:bookmarkStart w:id="11" w:name="n93"/>
            <w:bookmarkStart w:id="12" w:name="n94"/>
            <w:bookmarkEnd w:id="10"/>
            <w:bookmarkEnd w:id="11"/>
            <w:bookmarkEnd w:id="12"/>
            <w:r w:rsidRPr="005B6E26">
              <w:rPr>
                <w:rFonts w:ascii="Times New Roman" w:hAnsi="Times New Roman" w:cs="Times New Roman"/>
                <w:sz w:val="24"/>
                <w:szCs w:val="24"/>
                <w:lang w:val="uk-UA"/>
              </w:rPr>
              <w:t>.</w:t>
            </w:r>
          </w:p>
          <w:p w:rsidR="00F442D4" w:rsidRPr="005B6E26" w:rsidRDefault="00F442D4" w:rsidP="007D57EB">
            <w:pPr>
              <w:spacing w:after="0" w:line="240" w:lineRule="auto"/>
              <w:jc w:val="both"/>
              <w:rPr>
                <w:rFonts w:ascii="Times New Roman" w:hAnsi="Times New Roman" w:cs="Times New Roman"/>
                <w:sz w:val="24"/>
                <w:szCs w:val="24"/>
                <w:lang w:val="uk-UA"/>
              </w:rPr>
            </w:pPr>
          </w:p>
        </w:tc>
      </w:tr>
      <w:tr w:rsidR="00FA4611" w:rsidRPr="001806EE" w:rsidTr="000507E6">
        <w:trPr>
          <w:trHeight w:val="56"/>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lastRenderedPageBreak/>
              <w:t>10</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 xml:space="preserve">Порядок та спосіб подання документів </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FF1C60">
            <w:pPr>
              <w:snapToGrid w:val="0"/>
              <w:spacing w:after="0" w:line="240" w:lineRule="auto"/>
              <w:ind w:right="33"/>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Заява та пакет документів подаються в Центр або його територіальний підрозділ особисто, через представника (законного представника).</w:t>
            </w:r>
          </w:p>
          <w:p w:rsidR="00FA4611" w:rsidRPr="005B6E26" w:rsidRDefault="00FA4611" w:rsidP="00FF1C60">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Заява подається під час дії воєнного стану та протягом одного року з дня його припинення або скасування на територ</w:t>
            </w:r>
            <w:r w:rsidR="00462689" w:rsidRPr="005B6E26">
              <w:rPr>
                <w:rFonts w:ascii="Times New Roman" w:hAnsi="Times New Roman" w:cs="Times New Roman"/>
                <w:sz w:val="24"/>
                <w:szCs w:val="24"/>
                <w:lang w:val="uk-UA" w:eastAsia="ru-RU"/>
              </w:rPr>
              <w:t>ії, на якій розташований (розташ</w:t>
            </w:r>
            <w:r w:rsidRPr="005B6E26">
              <w:rPr>
                <w:rFonts w:ascii="Times New Roman" w:hAnsi="Times New Roman" w:cs="Times New Roman"/>
                <w:sz w:val="24"/>
                <w:szCs w:val="24"/>
                <w:lang w:val="uk-UA" w:eastAsia="ru-RU"/>
              </w:rPr>
              <w:t xml:space="preserve">овувався) знищений </w:t>
            </w:r>
            <w:r w:rsidR="00462689" w:rsidRPr="005B6E26">
              <w:rPr>
                <w:rFonts w:ascii="Times New Roman" w:hAnsi="Times New Roman" w:cs="Times New Roman"/>
                <w:sz w:val="24"/>
                <w:szCs w:val="24"/>
                <w:lang w:val="uk-UA" w:eastAsia="ru-RU"/>
              </w:rPr>
              <w:t>об’єкт</w:t>
            </w:r>
            <w:r w:rsidRPr="005B6E26">
              <w:rPr>
                <w:rFonts w:ascii="Times New Roman" w:hAnsi="Times New Roman" w:cs="Times New Roman"/>
                <w:sz w:val="24"/>
                <w:szCs w:val="24"/>
                <w:lang w:val="uk-UA" w:eastAsia="ru-RU"/>
              </w:rPr>
              <w:t xml:space="preserve"> нерухомого майна. Заява подається щодо кожного такого </w:t>
            </w:r>
            <w:r w:rsidR="00462689" w:rsidRPr="005B6E26">
              <w:rPr>
                <w:rFonts w:ascii="Times New Roman" w:hAnsi="Times New Roman" w:cs="Times New Roman"/>
                <w:sz w:val="24"/>
                <w:szCs w:val="24"/>
                <w:lang w:val="uk-UA" w:eastAsia="ru-RU"/>
              </w:rPr>
              <w:t>об’єкта</w:t>
            </w:r>
            <w:r w:rsidRPr="005B6E26">
              <w:rPr>
                <w:rFonts w:ascii="Times New Roman" w:hAnsi="Times New Roman" w:cs="Times New Roman"/>
                <w:sz w:val="24"/>
                <w:szCs w:val="24"/>
                <w:lang w:val="uk-UA" w:eastAsia="ru-RU"/>
              </w:rPr>
              <w:t xml:space="preserve"> нерухомого майна окремо: </w:t>
            </w:r>
          </w:p>
          <w:p w:rsidR="00FA4611" w:rsidRPr="005B6E26" w:rsidRDefault="00FA4611" w:rsidP="00FF1C60">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xml:space="preserve">- в електронній формі - засобами Єдиного державного </w:t>
            </w:r>
            <w:proofErr w:type="spellStart"/>
            <w:r w:rsidRPr="005B6E26">
              <w:rPr>
                <w:rFonts w:ascii="Times New Roman" w:hAnsi="Times New Roman" w:cs="Times New Roman"/>
                <w:sz w:val="24"/>
                <w:szCs w:val="24"/>
                <w:lang w:val="uk-UA" w:eastAsia="ru-RU"/>
              </w:rPr>
              <w:t>вебпорталу</w:t>
            </w:r>
            <w:proofErr w:type="spellEnd"/>
            <w:r w:rsidRPr="005B6E26">
              <w:rPr>
                <w:rFonts w:ascii="Times New Roman" w:hAnsi="Times New Roman" w:cs="Times New Roman"/>
                <w:sz w:val="24"/>
                <w:szCs w:val="24"/>
                <w:lang w:val="uk-UA" w:eastAsia="ru-RU"/>
              </w:rPr>
              <w:t xml:space="preserve"> електронних послуг;</w:t>
            </w:r>
          </w:p>
          <w:p w:rsidR="00FA4611" w:rsidRPr="005B6E26" w:rsidRDefault="00FA4611" w:rsidP="00B354F3">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у паперовій формі - через Центр.</w:t>
            </w:r>
          </w:p>
          <w:p w:rsidR="00FA4611" w:rsidRPr="005B6E26" w:rsidRDefault="00FA4611" w:rsidP="00AD749D">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Подання заяви про надання компенсації за знищений об’єкт нерухомого майна здійснюється незалежно від задекларованого/зареєстрованого місця проживання (перебування) отримувача компенсації або місця розташування знищеного об’єкта нерухомого майна.</w:t>
            </w:r>
          </w:p>
        </w:tc>
      </w:tr>
      <w:tr w:rsidR="00FA4611" w:rsidRPr="005B6E26" w:rsidTr="000507E6">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11</w:t>
            </w:r>
          </w:p>
          <w:p w:rsidR="00FA4611" w:rsidRPr="005B6E26" w:rsidRDefault="00FA4611" w:rsidP="00B71942">
            <w:pPr>
              <w:snapToGrid w:val="0"/>
              <w:spacing w:after="0" w:line="240" w:lineRule="auto"/>
              <w:jc w:val="center"/>
              <w:rPr>
                <w:rFonts w:ascii="Times New Roman" w:hAnsi="Times New Roman" w:cs="Times New Roman"/>
                <w:b/>
                <w:bCs/>
                <w:sz w:val="24"/>
                <w:szCs w:val="24"/>
                <w:highlight w:val="white"/>
                <w:shd w:val="clear" w:color="auto" w:fill="00FF00"/>
                <w:lang w:val="uk-UA"/>
              </w:rPr>
            </w:pP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Платність/безоплатність публічної 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B71942">
            <w:pPr>
              <w:snapToGrid w:val="0"/>
              <w:spacing w:after="0" w:line="240" w:lineRule="auto"/>
              <w:jc w:val="both"/>
              <w:rPr>
                <w:sz w:val="24"/>
                <w:szCs w:val="24"/>
                <w:highlight w:val="white"/>
                <w:lang w:val="uk-UA"/>
              </w:rPr>
            </w:pPr>
            <w:r w:rsidRPr="005B6E26">
              <w:rPr>
                <w:rFonts w:ascii="Times New Roman" w:hAnsi="Times New Roman" w:cs="Times New Roman"/>
                <w:sz w:val="24"/>
                <w:szCs w:val="24"/>
                <w:highlight w:val="white"/>
                <w:shd w:val="clear" w:color="auto" w:fill="00FF00"/>
                <w:lang w:val="uk-UA"/>
              </w:rPr>
              <w:t>Безоплатно</w:t>
            </w:r>
          </w:p>
        </w:tc>
      </w:tr>
      <w:tr w:rsidR="00FA4611" w:rsidRPr="005B6E26" w:rsidTr="000507E6">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12</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Строк надання публічної 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0507E6" w:rsidP="00B71942">
            <w:pPr>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 xml:space="preserve">До </w:t>
            </w:r>
            <w:r w:rsidR="00FA4611" w:rsidRPr="005B6E26">
              <w:rPr>
                <w:rFonts w:ascii="Times New Roman" w:hAnsi="Times New Roman" w:cs="Times New Roman"/>
                <w:sz w:val="24"/>
                <w:szCs w:val="24"/>
                <w:highlight w:val="white"/>
                <w:shd w:val="clear" w:color="auto" w:fill="00FF00"/>
                <w:lang w:val="uk-UA"/>
              </w:rPr>
              <w:t>30 календарних днів з дня подання заяви.</w:t>
            </w:r>
          </w:p>
          <w:p w:rsidR="00FA4611" w:rsidRPr="005B6E26" w:rsidRDefault="00FA4611" w:rsidP="00B71942">
            <w:pPr>
              <w:spacing w:after="0" w:line="240" w:lineRule="auto"/>
              <w:jc w:val="both"/>
              <w:rPr>
                <w:rFonts w:ascii="Times New Roman" w:hAnsi="Times New Roman" w:cs="Times New Roman"/>
                <w:sz w:val="24"/>
                <w:szCs w:val="24"/>
                <w:highlight w:val="white"/>
                <w:lang w:val="uk-UA"/>
              </w:rPr>
            </w:pPr>
            <w:r w:rsidRPr="005B6E26">
              <w:rPr>
                <w:rFonts w:ascii="Times New Roman" w:hAnsi="Times New Roman" w:cs="Times New Roman"/>
                <w:sz w:val="24"/>
                <w:szCs w:val="24"/>
                <w:highlight w:val="white"/>
                <w:lang w:val="uk-UA"/>
              </w:rPr>
              <w:t>За рішенням районної комісії строк розгляду заяви може бути продовжено на 30 календарних днів, якщо знищений об’єкт нерухомого майна розташовано на території територіальної громади, що перебуває в районі проведення воєнних (бойових) дій або в тимчасовій окупації, оточенні (блокуванні) відповідно до переліку, затвердженого центральним органом виконавчої влади, що забезпечує формування та реалізує державну політику з питань тимчасово окупованих територій.</w:t>
            </w:r>
          </w:p>
          <w:p w:rsidR="000507E6" w:rsidRPr="005B6E26" w:rsidRDefault="000507E6" w:rsidP="00B71942">
            <w:pPr>
              <w:spacing w:after="0" w:line="240" w:lineRule="auto"/>
              <w:jc w:val="both"/>
              <w:rPr>
                <w:rFonts w:ascii="Times New Roman" w:hAnsi="Times New Roman" w:cs="Times New Roman"/>
                <w:sz w:val="24"/>
                <w:szCs w:val="24"/>
                <w:highlight w:val="white"/>
                <w:lang w:val="uk-UA"/>
              </w:rPr>
            </w:pPr>
            <w:r w:rsidRPr="005B6E26">
              <w:rPr>
                <w:rFonts w:ascii="Times New Roman" w:hAnsi="Times New Roman" w:cs="Times New Roman"/>
                <w:sz w:val="24"/>
                <w:szCs w:val="24"/>
                <w:highlight w:val="white"/>
                <w:shd w:val="clear" w:color="auto" w:fill="00FF00"/>
                <w:lang w:val="uk-UA"/>
              </w:rPr>
              <w:t>Строк може бути подовжено згідно діючого законодавства.</w:t>
            </w:r>
          </w:p>
        </w:tc>
      </w:tr>
      <w:tr w:rsidR="00FA4611" w:rsidRPr="005B6E26" w:rsidTr="000507E6">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13</w:t>
            </w:r>
          </w:p>
        </w:tc>
        <w:tc>
          <w:tcPr>
            <w:tcW w:w="3196" w:type="dxa"/>
            <w:tcBorders>
              <w:top w:val="single" w:sz="4" w:space="0" w:color="000000"/>
              <w:left w:val="single" w:sz="4" w:space="0" w:color="000000"/>
              <w:bottom w:val="single" w:sz="4" w:space="0" w:color="000000"/>
            </w:tcBorders>
          </w:tcPr>
          <w:p w:rsidR="00FA4611" w:rsidRPr="005B6E26" w:rsidRDefault="00FA4611" w:rsidP="00B61FA1">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Перелік підстав для відмови в наданні публічної</w:t>
            </w:r>
            <w:r w:rsidR="00462689" w:rsidRPr="005B6E26">
              <w:rPr>
                <w:rFonts w:ascii="Times New Roman" w:hAnsi="Times New Roman" w:cs="Times New Roman"/>
                <w:sz w:val="24"/>
                <w:szCs w:val="24"/>
                <w:highlight w:val="white"/>
                <w:shd w:val="clear" w:color="auto" w:fill="00FF00"/>
                <w:lang w:val="uk-UA"/>
              </w:rPr>
              <w:t xml:space="preserve"> </w:t>
            </w:r>
            <w:r w:rsidRPr="005B6E26">
              <w:rPr>
                <w:rFonts w:ascii="Times New Roman" w:hAnsi="Times New Roman" w:cs="Times New Roman"/>
                <w:sz w:val="24"/>
                <w:szCs w:val="24"/>
                <w:highlight w:val="white"/>
                <w:shd w:val="clear" w:color="auto" w:fill="00FF00"/>
                <w:lang w:val="uk-UA"/>
              </w:rPr>
              <w:t>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2B72BC">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подання заяви про нада</w:t>
            </w:r>
            <w:r w:rsidR="00462689" w:rsidRPr="005B6E26">
              <w:rPr>
                <w:rFonts w:ascii="Times New Roman" w:hAnsi="Times New Roman" w:cs="Times New Roman"/>
                <w:sz w:val="24"/>
                <w:szCs w:val="24"/>
                <w:lang w:val="uk-UA" w:eastAsia="ru-RU"/>
              </w:rPr>
              <w:t>ння компенсації за знищений об’єкт</w:t>
            </w:r>
            <w:r w:rsidRPr="005B6E26">
              <w:rPr>
                <w:rFonts w:ascii="Times New Roman" w:hAnsi="Times New Roman" w:cs="Times New Roman"/>
                <w:sz w:val="24"/>
                <w:szCs w:val="24"/>
                <w:lang w:val="uk-UA" w:eastAsia="ru-RU"/>
              </w:rPr>
              <w:t xml:space="preserve"> нерухомого майна особою, яка не може бути отримувачем компенсації, або не має повноважень для подання заяви;</w:t>
            </w:r>
          </w:p>
          <w:p w:rsidR="00FA4611" w:rsidRPr="005B6E26" w:rsidRDefault="00FA4611" w:rsidP="002B72BC">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xml:space="preserve">- виявлення недостовірних даних, зазначених у заяві про надання компенсації за знищений </w:t>
            </w:r>
            <w:r w:rsidR="00462689" w:rsidRPr="005B6E26">
              <w:rPr>
                <w:rFonts w:ascii="Times New Roman" w:hAnsi="Times New Roman" w:cs="Times New Roman"/>
                <w:sz w:val="24"/>
                <w:szCs w:val="24"/>
                <w:lang w:val="uk-UA" w:eastAsia="ru-RU"/>
              </w:rPr>
              <w:t>об’єкт</w:t>
            </w:r>
            <w:r w:rsidRPr="005B6E26">
              <w:rPr>
                <w:rFonts w:ascii="Times New Roman" w:hAnsi="Times New Roman" w:cs="Times New Roman"/>
                <w:sz w:val="24"/>
                <w:szCs w:val="24"/>
                <w:lang w:val="uk-UA" w:eastAsia="ru-RU"/>
              </w:rPr>
              <w:t xml:space="preserve"> нерухомого майна;</w:t>
            </w:r>
          </w:p>
          <w:p w:rsidR="00FA4611" w:rsidRPr="005B6E26" w:rsidRDefault="00FA4611" w:rsidP="00462689">
            <w:pPr>
              <w:suppressAutoHyphens w:val="0"/>
              <w:spacing w:after="0" w:line="240" w:lineRule="auto"/>
              <w:jc w:val="both"/>
              <w:rPr>
                <w:rFonts w:ascii="Times New Roman" w:hAnsi="Times New Roman" w:cs="Times New Roman"/>
                <w:sz w:val="24"/>
                <w:szCs w:val="24"/>
                <w:highlight w:val="white"/>
                <w:lang w:val="uk-UA"/>
              </w:rPr>
            </w:pPr>
            <w:r w:rsidRPr="005B6E26">
              <w:rPr>
                <w:rFonts w:ascii="Times New Roman" w:hAnsi="Times New Roman" w:cs="Times New Roman"/>
                <w:sz w:val="24"/>
                <w:szCs w:val="24"/>
                <w:lang w:val="uk-UA" w:eastAsia="ru-RU"/>
              </w:rPr>
              <w:lastRenderedPageBreak/>
              <w:t>- подання заяви про нада</w:t>
            </w:r>
            <w:r w:rsidR="00462689" w:rsidRPr="005B6E26">
              <w:rPr>
                <w:rFonts w:ascii="Times New Roman" w:hAnsi="Times New Roman" w:cs="Times New Roman"/>
                <w:sz w:val="24"/>
                <w:szCs w:val="24"/>
                <w:lang w:val="uk-UA" w:eastAsia="ru-RU"/>
              </w:rPr>
              <w:t>ння компенсації за знищений об’єкт</w:t>
            </w:r>
            <w:r w:rsidRPr="005B6E26">
              <w:rPr>
                <w:rFonts w:ascii="Times New Roman" w:hAnsi="Times New Roman" w:cs="Times New Roman"/>
                <w:sz w:val="24"/>
                <w:szCs w:val="24"/>
                <w:lang w:val="uk-UA" w:eastAsia="ru-RU"/>
              </w:rPr>
              <w:t xml:space="preserve"> нерухомого майна після спливу строку.</w:t>
            </w:r>
          </w:p>
        </w:tc>
      </w:tr>
      <w:tr w:rsidR="00FA4611" w:rsidRPr="001806EE" w:rsidTr="000507E6">
        <w:trPr>
          <w:trHeight w:val="287"/>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lastRenderedPageBreak/>
              <w:t>14</w:t>
            </w:r>
          </w:p>
        </w:tc>
        <w:tc>
          <w:tcPr>
            <w:tcW w:w="3196" w:type="dxa"/>
            <w:tcBorders>
              <w:top w:val="single" w:sz="4" w:space="0" w:color="000000"/>
              <w:left w:val="single" w:sz="4" w:space="0" w:color="000000"/>
              <w:bottom w:val="single" w:sz="4" w:space="0" w:color="000000"/>
            </w:tcBorders>
          </w:tcPr>
          <w:p w:rsidR="00FA4611" w:rsidRPr="005B6E26" w:rsidRDefault="00FA4611" w:rsidP="00B61FA1">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Результат надання публічної 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115E51">
            <w:pPr>
              <w:spacing w:after="0" w:line="240" w:lineRule="auto"/>
              <w:jc w:val="both"/>
              <w:rPr>
                <w:rFonts w:ascii="Times New Roman" w:hAnsi="Times New Roman" w:cs="Times New Roman"/>
                <w:sz w:val="24"/>
                <w:szCs w:val="24"/>
                <w:lang w:val="uk-UA"/>
              </w:rPr>
            </w:pPr>
            <w:r w:rsidRPr="005B6E26">
              <w:rPr>
                <w:rFonts w:ascii="Times New Roman" w:hAnsi="Times New Roman" w:cs="Times New Roman"/>
                <w:sz w:val="24"/>
                <w:szCs w:val="24"/>
                <w:lang w:val="uk-UA"/>
              </w:rPr>
              <w:t>Завантаження посадовою особою виконкому районної в місті ради до Реєстру пошкодженого та знищеного майна копії рішення виконкому районної в місті ради про надання/відмову в наданні компенсації за знищений об’єкт нерухомого майна.</w:t>
            </w:r>
          </w:p>
          <w:p w:rsidR="00FA4611" w:rsidRPr="005B6E26" w:rsidRDefault="00FA4611" w:rsidP="00115E51">
            <w:pPr>
              <w:spacing w:after="0" w:line="240" w:lineRule="auto"/>
              <w:jc w:val="both"/>
              <w:rPr>
                <w:rFonts w:ascii="Times New Roman" w:hAnsi="Times New Roman" w:cs="Times New Roman"/>
                <w:sz w:val="24"/>
                <w:szCs w:val="24"/>
                <w:highlight w:val="white"/>
                <w:lang w:val="uk-UA"/>
              </w:rPr>
            </w:pPr>
            <w:r w:rsidRPr="005B6E26">
              <w:rPr>
                <w:rFonts w:ascii="Times New Roman" w:hAnsi="Times New Roman" w:cs="Times New Roman"/>
                <w:sz w:val="24"/>
                <w:szCs w:val="24"/>
                <w:lang w:val="uk-UA"/>
              </w:rPr>
              <w:t>У разі ухвалення рішення районної комісії про надання компенсації за знищений об’єкт нерухомого майна шляхом видачі житлового сертифіката, зазначена комісія виготовляє житловий сертифікат з використанням Реєстру пошкодженого та знищеного майна.</w:t>
            </w:r>
          </w:p>
        </w:tc>
      </w:tr>
      <w:tr w:rsidR="00FA4611" w:rsidRPr="005B6E26" w:rsidTr="000507E6">
        <w:trPr>
          <w:trHeight w:val="427"/>
        </w:trPr>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15</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Спосіб отримання результату надання публічної послуги</w:t>
            </w:r>
          </w:p>
        </w:tc>
        <w:tc>
          <w:tcPr>
            <w:tcW w:w="5953" w:type="dxa"/>
            <w:tcBorders>
              <w:top w:val="single" w:sz="4" w:space="0" w:color="000000"/>
              <w:left w:val="single" w:sz="4" w:space="0" w:color="000000"/>
              <w:bottom w:val="single" w:sz="4" w:space="0" w:color="000000"/>
              <w:right w:val="single" w:sz="4" w:space="0" w:color="000000"/>
            </w:tcBorders>
          </w:tcPr>
          <w:p w:rsidR="00FA4611" w:rsidRPr="005B6E26" w:rsidRDefault="00FA4611" w:rsidP="002B72BC">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rPr>
              <w:t>Житловий сертифікат направляється заявнику:</w:t>
            </w:r>
          </w:p>
          <w:p w:rsidR="00FA4611" w:rsidRPr="005B6E26" w:rsidRDefault="00FA4611" w:rsidP="002B72BC">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xml:space="preserve">- в електронній формі - засобами Єдиного державного </w:t>
            </w:r>
            <w:proofErr w:type="spellStart"/>
            <w:r w:rsidRPr="005B6E26">
              <w:rPr>
                <w:rFonts w:ascii="Times New Roman" w:hAnsi="Times New Roman" w:cs="Times New Roman"/>
                <w:sz w:val="24"/>
                <w:szCs w:val="24"/>
                <w:lang w:val="uk-UA" w:eastAsia="ru-RU"/>
              </w:rPr>
              <w:t>вебпорталу</w:t>
            </w:r>
            <w:proofErr w:type="spellEnd"/>
            <w:r w:rsidRPr="005B6E26">
              <w:rPr>
                <w:rFonts w:ascii="Times New Roman" w:hAnsi="Times New Roman" w:cs="Times New Roman"/>
                <w:sz w:val="24"/>
                <w:szCs w:val="24"/>
                <w:lang w:val="uk-UA" w:eastAsia="ru-RU"/>
              </w:rPr>
              <w:t xml:space="preserve"> електронних послуг або на адресу електронної пошти;</w:t>
            </w:r>
          </w:p>
          <w:p w:rsidR="00FA4611" w:rsidRPr="005B6E26" w:rsidRDefault="00FA4611" w:rsidP="002B72BC">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у паперовій формі - на поштову адресу, зазначену заявником, у разі подання заяви у паперовій формі та відсутності електронної пошти.</w:t>
            </w:r>
          </w:p>
          <w:p w:rsidR="00FA4611" w:rsidRPr="005B6E26" w:rsidRDefault="00FA4611" w:rsidP="00B66BEE">
            <w:pPr>
              <w:suppressAutoHyphens w:val="0"/>
              <w:spacing w:after="0" w:line="240" w:lineRule="auto"/>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 за зверненням заявника адміністратор Центру виготовляє копію житлового сертифіката в паперовій формі (у роздрукованому вигляді).</w:t>
            </w:r>
          </w:p>
        </w:tc>
      </w:tr>
      <w:tr w:rsidR="00FA4611" w:rsidRPr="005B6E26" w:rsidTr="000507E6">
        <w:tc>
          <w:tcPr>
            <w:tcW w:w="704"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jc w:val="center"/>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b/>
                <w:bCs/>
                <w:sz w:val="24"/>
                <w:szCs w:val="24"/>
                <w:highlight w:val="white"/>
                <w:shd w:val="clear" w:color="auto" w:fill="00FF00"/>
                <w:lang w:val="uk-UA"/>
              </w:rPr>
              <w:t>16</w:t>
            </w:r>
          </w:p>
        </w:tc>
        <w:tc>
          <w:tcPr>
            <w:tcW w:w="3196" w:type="dxa"/>
            <w:tcBorders>
              <w:top w:val="single" w:sz="4" w:space="0" w:color="000000"/>
              <w:left w:val="single" w:sz="4" w:space="0" w:color="000000"/>
              <w:bottom w:val="single" w:sz="4" w:space="0" w:color="000000"/>
            </w:tcBorders>
          </w:tcPr>
          <w:p w:rsidR="00FA4611" w:rsidRPr="005B6E26" w:rsidRDefault="00FA4611" w:rsidP="00B71942">
            <w:pPr>
              <w:snapToGrid w:val="0"/>
              <w:spacing w:after="0" w:line="240" w:lineRule="auto"/>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highlight w:val="white"/>
                <w:shd w:val="clear" w:color="auto" w:fill="00FF00"/>
                <w:lang w:val="uk-UA"/>
              </w:rPr>
              <w:t>Примітка</w:t>
            </w:r>
          </w:p>
        </w:tc>
        <w:tc>
          <w:tcPr>
            <w:tcW w:w="5953" w:type="dxa"/>
            <w:tcBorders>
              <w:top w:val="single" w:sz="4" w:space="0" w:color="000000"/>
              <w:left w:val="single" w:sz="4" w:space="0" w:color="000000"/>
              <w:bottom w:val="single" w:sz="4" w:space="0" w:color="000000"/>
              <w:right w:val="single" w:sz="4" w:space="0" w:color="000000"/>
            </w:tcBorders>
          </w:tcPr>
          <w:p w:rsidR="000507E6" w:rsidRPr="005B6E26" w:rsidRDefault="000507E6" w:rsidP="000507E6">
            <w:pPr>
              <w:suppressAutoHyphens w:val="0"/>
              <w:spacing w:after="0" w:line="240" w:lineRule="auto"/>
              <w:ind w:firstLine="317"/>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Заявник може бути залучений до розгляду справи за</w:t>
            </w:r>
            <w:r w:rsidRPr="005B6E26">
              <w:rPr>
                <w:sz w:val="24"/>
                <w:szCs w:val="24"/>
                <w:lang w:val="uk-UA"/>
              </w:rPr>
              <w:t xml:space="preserve"> </w:t>
            </w:r>
            <w:r w:rsidRPr="005B6E26">
              <w:rPr>
                <w:rFonts w:ascii="Times New Roman" w:hAnsi="Times New Roman" w:cs="Times New Roman"/>
                <w:sz w:val="24"/>
                <w:szCs w:val="24"/>
                <w:lang w:val="uk-UA" w:eastAsia="ru-RU"/>
              </w:rPr>
              <w:t>необхідністю.</w:t>
            </w:r>
          </w:p>
          <w:p w:rsidR="00FA4611" w:rsidRPr="005B6E26" w:rsidRDefault="000507E6" w:rsidP="000507E6">
            <w:pPr>
              <w:suppressAutoHyphens w:val="0"/>
              <w:spacing w:after="0" w:line="240" w:lineRule="auto"/>
              <w:ind w:firstLine="317"/>
              <w:jc w:val="both"/>
              <w:rPr>
                <w:rFonts w:ascii="Times New Roman" w:hAnsi="Times New Roman" w:cs="Times New Roman"/>
                <w:sz w:val="24"/>
                <w:szCs w:val="24"/>
                <w:highlight w:val="white"/>
                <w:shd w:val="clear" w:color="auto" w:fill="00FF00"/>
                <w:lang w:val="uk-UA"/>
              </w:rPr>
            </w:pPr>
            <w:r w:rsidRPr="005B6E26">
              <w:rPr>
                <w:rFonts w:ascii="Times New Roman" w:hAnsi="Times New Roman" w:cs="Times New Roman"/>
                <w:sz w:val="24"/>
                <w:szCs w:val="24"/>
                <w:lang w:val="uk-UA" w:eastAsia="ru-RU"/>
              </w:rPr>
              <w:t>Суб’єкт звернення має право оскаржити результат надання публічної послуги шляхом подачі скарги до суду відповідно до закону.</w:t>
            </w:r>
          </w:p>
          <w:p w:rsidR="009C43FE" w:rsidRPr="005B6E26" w:rsidRDefault="009C43FE" w:rsidP="009C43FE">
            <w:pPr>
              <w:suppressAutoHyphens w:val="0"/>
              <w:spacing w:after="0" w:line="240" w:lineRule="auto"/>
              <w:ind w:firstLine="317"/>
              <w:jc w:val="both"/>
              <w:rPr>
                <w:rFonts w:ascii="Times New Roman" w:hAnsi="Times New Roman" w:cs="Times New Roman"/>
                <w:sz w:val="24"/>
                <w:szCs w:val="24"/>
                <w:lang w:val="uk-UA" w:eastAsia="ru-RU"/>
              </w:rPr>
            </w:pPr>
            <w:r w:rsidRPr="005B6E26">
              <w:rPr>
                <w:rFonts w:ascii="Times New Roman" w:hAnsi="Times New Roman" w:cs="Times New Roman"/>
                <w:sz w:val="24"/>
                <w:szCs w:val="24"/>
                <w:lang w:val="uk-UA" w:eastAsia="ru-RU"/>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w:t>
            </w:r>
            <w:r w:rsidR="00475312" w:rsidRPr="005B6E26">
              <w:rPr>
                <w:rFonts w:ascii="Times New Roman" w:hAnsi="Times New Roman" w:cs="Times New Roman"/>
                <w:sz w:val="24"/>
                <w:szCs w:val="24"/>
                <w:lang w:val="uk-UA" w:eastAsia="ru-RU"/>
              </w:rPr>
              <w:t>й</w:t>
            </w:r>
            <w:r w:rsidRPr="005B6E26">
              <w:rPr>
                <w:rFonts w:ascii="Times New Roman" w:hAnsi="Times New Roman" w:cs="Times New Roman"/>
                <w:sz w:val="24"/>
                <w:szCs w:val="24"/>
                <w:lang w:val="uk-UA" w:eastAsia="ru-RU"/>
              </w:rPr>
              <w:t xml:space="preserve"> справі індивідуально.</w:t>
            </w:r>
          </w:p>
          <w:p w:rsidR="009C43FE" w:rsidRPr="005B6E26" w:rsidRDefault="009C43FE" w:rsidP="000507E6">
            <w:pPr>
              <w:suppressAutoHyphens w:val="0"/>
              <w:spacing w:after="0" w:line="240" w:lineRule="auto"/>
              <w:ind w:firstLine="317"/>
              <w:jc w:val="both"/>
              <w:rPr>
                <w:rFonts w:ascii="Times New Roman" w:hAnsi="Times New Roman" w:cs="Times New Roman"/>
                <w:color w:val="FF0000"/>
                <w:sz w:val="24"/>
                <w:szCs w:val="24"/>
                <w:lang w:val="uk-UA" w:eastAsia="ru-RU"/>
              </w:rPr>
            </w:pPr>
          </w:p>
        </w:tc>
      </w:tr>
    </w:tbl>
    <w:p w:rsidR="00FA4611" w:rsidRPr="005B6E26" w:rsidRDefault="00FA4611" w:rsidP="00A54C77">
      <w:pPr>
        <w:rPr>
          <w:sz w:val="24"/>
          <w:szCs w:val="24"/>
          <w:lang w:val="uk-UA"/>
        </w:rPr>
      </w:pPr>
    </w:p>
    <w:p w:rsidR="00FA4611" w:rsidRPr="005B6E26" w:rsidRDefault="006A17F8" w:rsidP="00FF0D9E">
      <w:pPr>
        <w:spacing w:after="0" w:line="240" w:lineRule="auto"/>
        <w:jc w:val="both"/>
        <w:rPr>
          <w:rFonts w:ascii="Times New Roman" w:hAnsi="Times New Roman" w:cs="Times New Roman"/>
          <w:b/>
          <w:bCs/>
          <w:i/>
          <w:iCs/>
          <w:color w:val="000000"/>
          <w:sz w:val="24"/>
          <w:szCs w:val="24"/>
          <w:lang w:val="uk-UA"/>
        </w:rPr>
      </w:pPr>
      <w:r w:rsidRPr="005B6E26">
        <w:rPr>
          <w:rFonts w:ascii="Times New Roman" w:hAnsi="Times New Roman" w:cs="Times New Roman"/>
          <w:b/>
          <w:bCs/>
          <w:i/>
          <w:iCs/>
          <w:color w:val="000000"/>
          <w:sz w:val="24"/>
          <w:szCs w:val="24"/>
          <w:lang w:val="uk-UA"/>
        </w:rPr>
        <w:t xml:space="preserve">Керуюча </w:t>
      </w:r>
      <w:r w:rsidR="00FA4611" w:rsidRPr="005B6E26">
        <w:rPr>
          <w:rFonts w:ascii="Times New Roman" w:hAnsi="Times New Roman" w:cs="Times New Roman"/>
          <w:b/>
          <w:bCs/>
          <w:i/>
          <w:iCs/>
          <w:color w:val="000000"/>
          <w:sz w:val="24"/>
          <w:szCs w:val="24"/>
          <w:lang w:val="uk-UA"/>
        </w:rPr>
        <w:t>справами виконкому</w:t>
      </w:r>
    </w:p>
    <w:p w:rsidR="00FA4611" w:rsidRPr="005B6E26" w:rsidRDefault="00FA4611" w:rsidP="006A17F8">
      <w:pPr>
        <w:spacing w:after="0" w:line="240" w:lineRule="auto"/>
        <w:jc w:val="both"/>
        <w:rPr>
          <w:rFonts w:ascii="Times New Roman" w:hAnsi="Times New Roman" w:cs="Times New Roman"/>
          <w:b/>
          <w:bCs/>
          <w:i/>
          <w:iCs/>
          <w:color w:val="000000"/>
          <w:sz w:val="24"/>
          <w:szCs w:val="24"/>
          <w:lang w:val="uk-UA"/>
        </w:rPr>
      </w:pPr>
      <w:r w:rsidRPr="005B6E26">
        <w:rPr>
          <w:rFonts w:ascii="Times New Roman" w:hAnsi="Times New Roman" w:cs="Times New Roman"/>
          <w:b/>
          <w:bCs/>
          <w:i/>
          <w:iCs/>
          <w:color w:val="000000"/>
          <w:sz w:val="24"/>
          <w:szCs w:val="24"/>
          <w:lang w:val="uk-UA"/>
        </w:rPr>
        <w:t>районної у місті ради</w:t>
      </w:r>
      <w:r w:rsidRPr="005B6E26">
        <w:rPr>
          <w:rFonts w:ascii="Times New Roman" w:hAnsi="Times New Roman" w:cs="Times New Roman"/>
          <w:b/>
          <w:bCs/>
          <w:i/>
          <w:iCs/>
          <w:color w:val="000000"/>
          <w:sz w:val="24"/>
          <w:szCs w:val="24"/>
          <w:lang w:val="uk-UA"/>
        </w:rPr>
        <w:tab/>
      </w:r>
      <w:r w:rsidRPr="005B6E26">
        <w:rPr>
          <w:rFonts w:ascii="Times New Roman" w:hAnsi="Times New Roman" w:cs="Times New Roman"/>
          <w:b/>
          <w:bCs/>
          <w:i/>
          <w:iCs/>
          <w:color w:val="000000"/>
          <w:sz w:val="24"/>
          <w:szCs w:val="24"/>
          <w:lang w:val="uk-UA"/>
        </w:rPr>
        <w:tab/>
      </w:r>
      <w:r w:rsidRPr="005B6E26">
        <w:rPr>
          <w:rFonts w:ascii="Times New Roman" w:hAnsi="Times New Roman" w:cs="Times New Roman"/>
          <w:b/>
          <w:bCs/>
          <w:i/>
          <w:iCs/>
          <w:color w:val="000000"/>
          <w:sz w:val="24"/>
          <w:szCs w:val="24"/>
          <w:lang w:val="uk-UA"/>
        </w:rPr>
        <w:tab/>
      </w:r>
      <w:r w:rsidRPr="005B6E26">
        <w:rPr>
          <w:rFonts w:ascii="Times New Roman" w:hAnsi="Times New Roman" w:cs="Times New Roman"/>
          <w:b/>
          <w:bCs/>
          <w:i/>
          <w:iCs/>
          <w:color w:val="000000"/>
          <w:sz w:val="24"/>
          <w:szCs w:val="24"/>
          <w:lang w:val="uk-UA"/>
        </w:rPr>
        <w:tab/>
        <w:t xml:space="preserve">                                 Алла ГОЛОВАТА </w:t>
      </w:r>
    </w:p>
    <w:sectPr w:rsidR="00FA4611" w:rsidRPr="005B6E26" w:rsidSect="006A17F8">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7A1" w:rsidRDefault="006D17A1">
      <w:r>
        <w:separator/>
      </w:r>
    </w:p>
  </w:endnote>
  <w:endnote w:type="continuationSeparator" w:id="0">
    <w:p w:rsidR="006D17A1" w:rsidRDefault="006D1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7A1" w:rsidRDefault="006D17A1">
      <w:r>
        <w:separator/>
      </w:r>
    </w:p>
  </w:footnote>
  <w:footnote w:type="continuationSeparator" w:id="0">
    <w:p w:rsidR="006D17A1" w:rsidRDefault="006D1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611" w:rsidRPr="00235A6D" w:rsidRDefault="00235A6D" w:rsidP="00235A6D">
    <w:pPr>
      <w:pStyle w:val="aa"/>
      <w:tabs>
        <w:tab w:val="left" w:pos="6570"/>
      </w:tabs>
      <w:rPr>
        <w:rFonts w:ascii="Times New Roman" w:hAnsi="Times New Roman" w:cs="Times New Roman"/>
        <w:sz w:val="24"/>
        <w:szCs w:val="24"/>
      </w:rPr>
    </w:pPr>
    <w:r>
      <w:rPr>
        <w:rFonts w:ascii="Times New Roman" w:hAnsi="Times New Roman" w:cs="Times New Roman"/>
        <w:sz w:val="24"/>
        <w:szCs w:val="24"/>
      </w:rPr>
      <w:tab/>
    </w:r>
    <w:r w:rsidRPr="00235A6D">
      <w:rPr>
        <w:rFonts w:ascii="Times New Roman" w:hAnsi="Times New Roman" w:cs="Times New Roman"/>
        <w:sz w:val="24"/>
        <w:szCs w:val="24"/>
      </w:rPr>
      <w:fldChar w:fldCharType="begin"/>
    </w:r>
    <w:r w:rsidRPr="00235A6D">
      <w:rPr>
        <w:rFonts w:ascii="Times New Roman" w:hAnsi="Times New Roman" w:cs="Times New Roman"/>
        <w:sz w:val="24"/>
        <w:szCs w:val="24"/>
      </w:rPr>
      <w:instrText>PAGE   \* MERGEFORMAT</w:instrText>
    </w:r>
    <w:r w:rsidRPr="00235A6D">
      <w:rPr>
        <w:rFonts w:ascii="Times New Roman" w:hAnsi="Times New Roman" w:cs="Times New Roman"/>
        <w:sz w:val="24"/>
        <w:szCs w:val="24"/>
      </w:rPr>
      <w:fldChar w:fldCharType="separate"/>
    </w:r>
    <w:r w:rsidR="00C11D4A" w:rsidRPr="00C11D4A">
      <w:rPr>
        <w:rFonts w:ascii="Times New Roman" w:hAnsi="Times New Roman" w:cs="Times New Roman"/>
        <w:noProof/>
        <w:sz w:val="24"/>
        <w:szCs w:val="24"/>
        <w:lang w:val="uk-UA"/>
      </w:rPr>
      <w:t>7</w:t>
    </w:r>
    <w:r w:rsidRPr="00235A6D">
      <w:rPr>
        <w:rFonts w:ascii="Times New Roman" w:hAnsi="Times New Roman" w:cs="Times New Roman"/>
        <w:sz w:val="24"/>
        <w:szCs w:val="24"/>
      </w:rPr>
      <w:fldChar w:fldCharType="end"/>
    </w:r>
    <w:r>
      <w:rPr>
        <w:rFonts w:ascii="Times New Roman" w:hAnsi="Times New Roman" w:cs="Times New Roman"/>
        <w:sz w:val="24"/>
        <w:szCs w:val="24"/>
      </w:rPr>
      <w:tab/>
    </w:r>
    <w:r w:rsidRPr="00235A6D">
      <w:rPr>
        <w:rFonts w:ascii="Times New Roman" w:eastAsia="Times New Roman" w:hAnsi="Times New Roman" w:cs="Times New Roman"/>
        <w:b/>
        <w:i/>
        <w:sz w:val="24"/>
        <w:szCs w:val="28"/>
        <w:lang w:val="uk-UA" w:eastAsia="en-US"/>
      </w:rPr>
      <w:t>Продовження додатка</w:t>
    </w:r>
    <w:r>
      <w:rPr>
        <w:rFonts w:ascii="Times New Roman" w:eastAsia="Times New Roman" w:hAnsi="Times New Roman" w:cs="Times New Roman"/>
        <w:b/>
        <w:i/>
        <w:sz w:val="24"/>
        <w:szCs w:val="28"/>
        <w:lang w:val="uk-UA" w:eastAsia="en-US"/>
      </w:rPr>
      <w:t xml:space="preserve"> </w:t>
    </w:r>
    <w:r w:rsidR="001B0CB2">
      <w:rPr>
        <w:rFonts w:ascii="Times New Roman" w:eastAsia="Times New Roman" w:hAnsi="Times New Roman" w:cs="Times New Roman"/>
        <w:b/>
        <w:i/>
        <w:sz w:val="24"/>
        <w:szCs w:val="28"/>
        <w:lang w:val="uk-UA" w:eastAsia="en-US"/>
      </w:rPr>
      <w:t>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700F75"/>
    <w:multiLevelType w:val="hybridMultilevel"/>
    <w:tmpl w:val="1442A026"/>
    <w:lvl w:ilvl="0" w:tplc="5A90AEF8">
      <w:numFmt w:val="bullet"/>
      <w:lvlText w:val="-"/>
      <w:lvlJc w:val="left"/>
      <w:pPr>
        <w:ind w:left="720" w:hanging="360"/>
      </w:pPr>
      <w:rPr>
        <w:rFonts w:ascii="Helvetica" w:eastAsia="Times New Roman" w:hAnsi="Helvetic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48327301"/>
    <w:multiLevelType w:val="hybridMultilevel"/>
    <w:tmpl w:val="74A42948"/>
    <w:lvl w:ilvl="0" w:tplc="A0987D10">
      <w:numFmt w:val="bullet"/>
      <w:lvlText w:val="-"/>
      <w:lvlJc w:val="left"/>
      <w:pPr>
        <w:ind w:left="720" w:hanging="360"/>
      </w:pPr>
      <w:rPr>
        <w:rFonts w:ascii="Helvetica" w:eastAsia="Times New Roman" w:hAnsi="Helvetic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4A560C80"/>
    <w:multiLevelType w:val="multilevel"/>
    <w:tmpl w:val="8312BA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A6C546D"/>
    <w:multiLevelType w:val="multilevel"/>
    <w:tmpl w:val="6246B2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4F63316"/>
    <w:multiLevelType w:val="multilevel"/>
    <w:tmpl w:val="2E967F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598725D"/>
    <w:multiLevelType w:val="multilevel"/>
    <w:tmpl w:val="3D7ABA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EA92658"/>
    <w:multiLevelType w:val="multilevel"/>
    <w:tmpl w:val="6B40DE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EB01519"/>
    <w:multiLevelType w:val="hybridMultilevel"/>
    <w:tmpl w:val="500658C6"/>
    <w:lvl w:ilvl="0" w:tplc="147E8798">
      <w:numFmt w:val="bullet"/>
      <w:lvlText w:val="-"/>
      <w:lvlJc w:val="left"/>
      <w:pPr>
        <w:ind w:left="720" w:hanging="360"/>
      </w:pPr>
      <w:rPr>
        <w:rFonts w:ascii="Helvetica" w:eastAsia="Times New Roman" w:hAnsi="Helvetica"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717262A4"/>
    <w:multiLevelType w:val="multilevel"/>
    <w:tmpl w:val="FCE231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5"/>
  </w:num>
  <w:num w:numId="3">
    <w:abstractNumId w:val="6"/>
  </w:num>
  <w:num w:numId="4">
    <w:abstractNumId w:val="2"/>
  </w:num>
  <w:num w:numId="5">
    <w:abstractNumId w:val="8"/>
  </w:num>
  <w:num w:numId="6">
    <w:abstractNumId w:val="3"/>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C2E"/>
    <w:rsid w:val="00000AFF"/>
    <w:rsid w:val="000507E6"/>
    <w:rsid w:val="00060A91"/>
    <w:rsid w:val="000B5384"/>
    <w:rsid w:val="000E564D"/>
    <w:rsid w:val="001101CF"/>
    <w:rsid w:val="00115E51"/>
    <w:rsid w:val="001806EE"/>
    <w:rsid w:val="00190FAE"/>
    <w:rsid w:val="001A30E6"/>
    <w:rsid w:val="001A3CA0"/>
    <w:rsid w:val="001B0CB2"/>
    <w:rsid w:val="001E11D5"/>
    <w:rsid w:val="001F19D8"/>
    <w:rsid w:val="00204A76"/>
    <w:rsid w:val="00235A6D"/>
    <w:rsid w:val="00235AEC"/>
    <w:rsid w:val="00266669"/>
    <w:rsid w:val="002727EB"/>
    <w:rsid w:val="00284F52"/>
    <w:rsid w:val="00287F41"/>
    <w:rsid w:val="002B72BC"/>
    <w:rsid w:val="002C4987"/>
    <w:rsid w:val="00311800"/>
    <w:rsid w:val="00332A76"/>
    <w:rsid w:val="00384B10"/>
    <w:rsid w:val="003E1359"/>
    <w:rsid w:val="0041484B"/>
    <w:rsid w:val="00462689"/>
    <w:rsid w:val="00475312"/>
    <w:rsid w:val="004A3A86"/>
    <w:rsid w:val="00520095"/>
    <w:rsid w:val="0054217D"/>
    <w:rsid w:val="00574C80"/>
    <w:rsid w:val="005A0EDF"/>
    <w:rsid w:val="005B6E26"/>
    <w:rsid w:val="005D3E54"/>
    <w:rsid w:val="005E7E85"/>
    <w:rsid w:val="005F3607"/>
    <w:rsid w:val="005F490A"/>
    <w:rsid w:val="00664196"/>
    <w:rsid w:val="006A17F8"/>
    <w:rsid w:val="006A6C1B"/>
    <w:rsid w:val="006D17A1"/>
    <w:rsid w:val="006F1326"/>
    <w:rsid w:val="006F6D32"/>
    <w:rsid w:val="00707EFC"/>
    <w:rsid w:val="00711C2E"/>
    <w:rsid w:val="00720297"/>
    <w:rsid w:val="00752BF8"/>
    <w:rsid w:val="007D57EB"/>
    <w:rsid w:val="00801979"/>
    <w:rsid w:val="00835909"/>
    <w:rsid w:val="008533CC"/>
    <w:rsid w:val="008865E9"/>
    <w:rsid w:val="008900DF"/>
    <w:rsid w:val="008C5761"/>
    <w:rsid w:val="008E16A1"/>
    <w:rsid w:val="009C43FE"/>
    <w:rsid w:val="00A048E1"/>
    <w:rsid w:val="00A11CF7"/>
    <w:rsid w:val="00A54C77"/>
    <w:rsid w:val="00A9780A"/>
    <w:rsid w:val="00AA78D2"/>
    <w:rsid w:val="00AC5E34"/>
    <w:rsid w:val="00AD749D"/>
    <w:rsid w:val="00AF6191"/>
    <w:rsid w:val="00B236BE"/>
    <w:rsid w:val="00B354F3"/>
    <w:rsid w:val="00B40501"/>
    <w:rsid w:val="00B61FA1"/>
    <w:rsid w:val="00B66BEE"/>
    <w:rsid w:val="00B71942"/>
    <w:rsid w:val="00BB3F73"/>
    <w:rsid w:val="00BB7EE9"/>
    <w:rsid w:val="00BC5CB4"/>
    <w:rsid w:val="00BE5E1C"/>
    <w:rsid w:val="00C11D4A"/>
    <w:rsid w:val="00C660AC"/>
    <w:rsid w:val="00C83E0F"/>
    <w:rsid w:val="00CB4A72"/>
    <w:rsid w:val="00CD0680"/>
    <w:rsid w:val="00D554F6"/>
    <w:rsid w:val="00D634F8"/>
    <w:rsid w:val="00D9163A"/>
    <w:rsid w:val="00DF070E"/>
    <w:rsid w:val="00E10165"/>
    <w:rsid w:val="00E45E8F"/>
    <w:rsid w:val="00E66E84"/>
    <w:rsid w:val="00E805D2"/>
    <w:rsid w:val="00EB7B1D"/>
    <w:rsid w:val="00EC2887"/>
    <w:rsid w:val="00EC2E1E"/>
    <w:rsid w:val="00EC36C7"/>
    <w:rsid w:val="00F442D4"/>
    <w:rsid w:val="00FA4611"/>
    <w:rsid w:val="00FC71CA"/>
    <w:rsid w:val="00FD04A8"/>
    <w:rsid w:val="00FF0D9E"/>
    <w:rsid w:val="00FF1C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2BABDF"/>
  <w15:docId w15:val="{593E6E46-5DB7-4022-805A-EE1338C38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3CC"/>
    <w:pPr>
      <w:suppressAutoHyphens/>
      <w:spacing w:after="200" w:line="276" w:lineRule="auto"/>
    </w:pPr>
    <w:rPr>
      <w:rFonts w:cs="Calibri"/>
      <w:sz w:val="22"/>
      <w:szCs w:val="22"/>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8533CC"/>
    <w:rPr>
      <w:color w:val="0000FF"/>
      <w:u w:val="single"/>
    </w:rPr>
  </w:style>
  <w:style w:type="character" w:styleId="a4">
    <w:name w:val="Emphasis"/>
    <w:uiPriority w:val="99"/>
    <w:qFormat/>
    <w:rsid w:val="008533CC"/>
    <w:rPr>
      <w:i/>
      <w:iCs/>
    </w:rPr>
  </w:style>
  <w:style w:type="paragraph" w:styleId="a5">
    <w:name w:val="No Spacing"/>
    <w:uiPriority w:val="99"/>
    <w:qFormat/>
    <w:rsid w:val="008533CC"/>
    <w:pPr>
      <w:suppressAutoHyphens/>
    </w:pPr>
    <w:rPr>
      <w:rFonts w:cs="Calibri"/>
      <w:sz w:val="22"/>
      <w:szCs w:val="22"/>
      <w:lang w:eastAsia="ar-SA"/>
    </w:rPr>
  </w:style>
  <w:style w:type="paragraph" w:styleId="a6">
    <w:name w:val="Normal (Web)"/>
    <w:basedOn w:val="a"/>
    <w:uiPriority w:val="99"/>
    <w:semiHidden/>
    <w:rsid w:val="00332A76"/>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List Paragraph"/>
    <w:basedOn w:val="a"/>
    <w:uiPriority w:val="99"/>
    <w:qFormat/>
    <w:rsid w:val="005E7E85"/>
    <w:pPr>
      <w:ind w:left="720"/>
    </w:pPr>
  </w:style>
  <w:style w:type="paragraph" w:styleId="a8">
    <w:name w:val="Balloon Text"/>
    <w:basedOn w:val="a"/>
    <w:link w:val="a9"/>
    <w:uiPriority w:val="99"/>
    <w:semiHidden/>
    <w:rsid w:val="00060A91"/>
    <w:pPr>
      <w:spacing w:after="0" w:line="240" w:lineRule="auto"/>
    </w:pPr>
    <w:rPr>
      <w:rFonts w:ascii="Tahoma" w:hAnsi="Tahoma" w:cs="Tahoma"/>
      <w:sz w:val="16"/>
      <w:szCs w:val="16"/>
    </w:rPr>
  </w:style>
  <w:style w:type="character" w:customStyle="1" w:styleId="a9">
    <w:name w:val="Текст у виносці Знак"/>
    <w:link w:val="a8"/>
    <w:uiPriority w:val="99"/>
    <w:semiHidden/>
    <w:locked/>
    <w:rsid w:val="00060A91"/>
    <w:rPr>
      <w:rFonts w:ascii="Tahoma" w:hAnsi="Tahoma" w:cs="Tahoma"/>
      <w:sz w:val="16"/>
      <w:szCs w:val="16"/>
      <w:lang w:eastAsia="ar-SA" w:bidi="ar-SA"/>
    </w:rPr>
  </w:style>
  <w:style w:type="paragraph" w:styleId="aa">
    <w:name w:val="header"/>
    <w:basedOn w:val="a"/>
    <w:link w:val="ab"/>
    <w:uiPriority w:val="99"/>
    <w:rsid w:val="00801979"/>
    <w:pPr>
      <w:tabs>
        <w:tab w:val="center" w:pos="4819"/>
        <w:tab w:val="right" w:pos="9639"/>
      </w:tabs>
    </w:pPr>
  </w:style>
  <w:style w:type="character" w:customStyle="1" w:styleId="ab">
    <w:name w:val="Верхній колонтитул Знак"/>
    <w:link w:val="aa"/>
    <w:uiPriority w:val="99"/>
    <w:locked/>
    <w:rsid w:val="002C4987"/>
    <w:rPr>
      <w:lang w:val="ru-RU" w:eastAsia="ar-SA" w:bidi="ar-SA"/>
    </w:rPr>
  </w:style>
  <w:style w:type="character" w:styleId="ac">
    <w:name w:val="page number"/>
    <w:basedOn w:val="a0"/>
    <w:uiPriority w:val="99"/>
    <w:rsid w:val="00801979"/>
  </w:style>
  <w:style w:type="paragraph" w:styleId="ad">
    <w:name w:val="footer"/>
    <w:basedOn w:val="a"/>
    <w:link w:val="ae"/>
    <w:uiPriority w:val="99"/>
    <w:unhideWhenUsed/>
    <w:rsid w:val="00235A6D"/>
    <w:pPr>
      <w:tabs>
        <w:tab w:val="center" w:pos="4819"/>
        <w:tab w:val="right" w:pos="9639"/>
      </w:tabs>
    </w:pPr>
  </w:style>
  <w:style w:type="character" w:customStyle="1" w:styleId="ae">
    <w:name w:val="Нижній колонтитул Знак"/>
    <w:link w:val="ad"/>
    <w:uiPriority w:val="99"/>
    <w:rsid w:val="00235A6D"/>
    <w:rPr>
      <w:rFonts w:cs="Calibri"/>
      <w:sz w:val="22"/>
      <w:szCs w:val="22"/>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694135">
      <w:bodyDiv w:val="1"/>
      <w:marLeft w:val="0"/>
      <w:marRight w:val="0"/>
      <w:marTop w:val="0"/>
      <w:marBottom w:val="0"/>
      <w:divBdr>
        <w:top w:val="none" w:sz="0" w:space="0" w:color="auto"/>
        <w:left w:val="none" w:sz="0" w:space="0" w:color="auto"/>
        <w:bottom w:val="none" w:sz="0" w:space="0" w:color="auto"/>
        <w:right w:val="none" w:sz="0" w:space="0" w:color="auto"/>
      </w:divBdr>
    </w:div>
    <w:div w:id="206648834">
      <w:bodyDiv w:val="1"/>
      <w:marLeft w:val="0"/>
      <w:marRight w:val="0"/>
      <w:marTop w:val="0"/>
      <w:marBottom w:val="0"/>
      <w:divBdr>
        <w:top w:val="none" w:sz="0" w:space="0" w:color="auto"/>
        <w:left w:val="none" w:sz="0" w:space="0" w:color="auto"/>
        <w:bottom w:val="none" w:sz="0" w:space="0" w:color="auto"/>
        <w:right w:val="none" w:sz="0" w:space="0" w:color="auto"/>
      </w:divBdr>
    </w:div>
    <w:div w:id="1026255443">
      <w:marLeft w:val="0"/>
      <w:marRight w:val="0"/>
      <w:marTop w:val="0"/>
      <w:marBottom w:val="0"/>
      <w:divBdr>
        <w:top w:val="none" w:sz="0" w:space="0" w:color="auto"/>
        <w:left w:val="none" w:sz="0" w:space="0" w:color="auto"/>
        <w:bottom w:val="none" w:sz="0" w:space="0" w:color="auto"/>
        <w:right w:val="none" w:sz="0" w:space="0" w:color="auto"/>
      </w:divBdr>
    </w:div>
    <w:div w:id="1026255444">
      <w:marLeft w:val="0"/>
      <w:marRight w:val="0"/>
      <w:marTop w:val="0"/>
      <w:marBottom w:val="0"/>
      <w:divBdr>
        <w:top w:val="none" w:sz="0" w:space="0" w:color="auto"/>
        <w:left w:val="none" w:sz="0" w:space="0" w:color="auto"/>
        <w:bottom w:val="none" w:sz="0" w:space="0" w:color="auto"/>
        <w:right w:val="none" w:sz="0" w:space="0" w:color="auto"/>
      </w:divBdr>
    </w:div>
    <w:div w:id="1026255445">
      <w:marLeft w:val="0"/>
      <w:marRight w:val="0"/>
      <w:marTop w:val="0"/>
      <w:marBottom w:val="0"/>
      <w:divBdr>
        <w:top w:val="none" w:sz="0" w:space="0" w:color="auto"/>
        <w:left w:val="none" w:sz="0" w:space="0" w:color="auto"/>
        <w:bottom w:val="none" w:sz="0" w:space="0" w:color="auto"/>
        <w:right w:val="none" w:sz="0" w:space="0" w:color="auto"/>
      </w:divBdr>
    </w:div>
    <w:div w:id="1026255446">
      <w:marLeft w:val="0"/>
      <w:marRight w:val="0"/>
      <w:marTop w:val="0"/>
      <w:marBottom w:val="0"/>
      <w:divBdr>
        <w:top w:val="none" w:sz="0" w:space="0" w:color="auto"/>
        <w:left w:val="none" w:sz="0" w:space="0" w:color="auto"/>
        <w:bottom w:val="none" w:sz="0" w:space="0" w:color="auto"/>
        <w:right w:val="none" w:sz="0" w:space="0" w:color="auto"/>
      </w:divBdr>
    </w:div>
    <w:div w:id="1026255447">
      <w:marLeft w:val="0"/>
      <w:marRight w:val="0"/>
      <w:marTop w:val="0"/>
      <w:marBottom w:val="0"/>
      <w:divBdr>
        <w:top w:val="none" w:sz="0" w:space="0" w:color="auto"/>
        <w:left w:val="none" w:sz="0" w:space="0" w:color="auto"/>
        <w:bottom w:val="none" w:sz="0" w:space="0" w:color="auto"/>
        <w:right w:val="none" w:sz="0" w:space="0" w:color="auto"/>
      </w:divBdr>
    </w:div>
    <w:div w:id="1026255448">
      <w:marLeft w:val="0"/>
      <w:marRight w:val="0"/>
      <w:marTop w:val="0"/>
      <w:marBottom w:val="0"/>
      <w:divBdr>
        <w:top w:val="none" w:sz="0" w:space="0" w:color="auto"/>
        <w:left w:val="none" w:sz="0" w:space="0" w:color="auto"/>
        <w:bottom w:val="none" w:sz="0" w:space="0" w:color="auto"/>
        <w:right w:val="none" w:sz="0" w:space="0" w:color="auto"/>
      </w:divBdr>
    </w:div>
    <w:div w:id="1026255449">
      <w:marLeft w:val="0"/>
      <w:marRight w:val="0"/>
      <w:marTop w:val="0"/>
      <w:marBottom w:val="0"/>
      <w:divBdr>
        <w:top w:val="none" w:sz="0" w:space="0" w:color="auto"/>
        <w:left w:val="none" w:sz="0" w:space="0" w:color="auto"/>
        <w:bottom w:val="none" w:sz="0" w:space="0" w:color="auto"/>
        <w:right w:val="none" w:sz="0" w:space="0" w:color="auto"/>
      </w:divBdr>
    </w:div>
    <w:div w:id="1026255450">
      <w:marLeft w:val="0"/>
      <w:marRight w:val="0"/>
      <w:marTop w:val="0"/>
      <w:marBottom w:val="0"/>
      <w:divBdr>
        <w:top w:val="none" w:sz="0" w:space="0" w:color="auto"/>
        <w:left w:val="none" w:sz="0" w:space="0" w:color="auto"/>
        <w:bottom w:val="none" w:sz="0" w:space="0" w:color="auto"/>
        <w:right w:val="none" w:sz="0" w:space="0" w:color="auto"/>
      </w:divBdr>
    </w:div>
    <w:div w:id="1026255451">
      <w:marLeft w:val="0"/>
      <w:marRight w:val="0"/>
      <w:marTop w:val="0"/>
      <w:marBottom w:val="0"/>
      <w:divBdr>
        <w:top w:val="none" w:sz="0" w:space="0" w:color="auto"/>
        <w:left w:val="none" w:sz="0" w:space="0" w:color="auto"/>
        <w:bottom w:val="none" w:sz="0" w:space="0" w:color="auto"/>
        <w:right w:val="none" w:sz="0" w:space="0" w:color="auto"/>
      </w:divBdr>
    </w:div>
    <w:div w:id="165198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iza.kr.gov.ua" TargetMode="External"/><Relationship Id="rId3" Type="http://schemas.openxmlformats.org/officeDocument/2006/relationships/settings" Target="settings.xml"/><Relationship Id="rId7" Type="http://schemas.openxmlformats.org/officeDocument/2006/relationships/hyperlink" Target="mailto:viza@kr.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518-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7</Pages>
  <Words>9875</Words>
  <Characters>5630</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Vikonkom</cp:lastModifiedBy>
  <cp:revision>63</cp:revision>
  <cp:lastPrinted>2025-12-26T08:02:00Z</cp:lastPrinted>
  <dcterms:created xsi:type="dcterms:W3CDTF">2023-05-03T13:15:00Z</dcterms:created>
  <dcterms:modified xsi:type="dcterms:W3CDTF">2025-12-26T08:06:00Z</dcterms:modified>
</cp:coreProperties>
</file>